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pPr>
        <w:jc w:val="center"/>
        <w:rPr>
          <w:rFonts w:ascii="仿宋" w:hAnsi="仿宋" w:eastAsia="仿宋" w:cs="宋体"/>
        </w:rPr>
      </w:pPr>
    </w:p>
    <w:p>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（投标人名称）    </w:t>
      </w:r>
      <w:r>
        <w:rPr>
          <w:rFonts w:ascii="仿宋" w:hAnsi="仿宋" w:eastAsia="仿宋" w:cs="宋体"/>
          <w:b/>
          <w:bCs/>
          <w:sz w:val="28"/>
          <w:szCs w:val="28"/>
        </w:rPr>
        <w:t>：</w:t>
      </w:r>
    </w:p>
    <w:p>
      <w:pPr>
        <w:pStyle w:val="8"/>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w:t>
      </w:r>
      <w:r>
        <w:rPr>
          <w:rFonts w:hint="eastAsia" w:ascii="仿宋" w:hAnsi="仿宋" w:eastAsia="仿宋" w:cs="宋体"/>
          <w:b w:val="0"/>
          <w:bCs w:val="0"/>
          <w:sz w:val="28"/>
          <w:szCs w:val="28"/>
          <w:lang w:val="en-US" w:eastAsia="zh-CN"/>
        </w:rPr>
        <w:t>承诺</w:t>
      </w:r>
      <w:r>
        <w:rPr>
          <w:rFonts w:hint="eastAsia" w:ascii="仿宋" w:hAnsi="仿宋" w:eastAsia="仿宋" w:cs="宋体"/>
          <w:b w:val="0"/>
          <w:bCs w:val="0"/>
          <w:sz w:val="28"/>
          <w:szCs w:val="28"/>
          <w:u w:val="none"/>
          <w:lang w:val="en-US" w:eastAsia="zh-CN"/>
        </w:rPr>
        <w:t>自愿以《2023年绿化零星项目机械控制价》为基础下浮</w:t>
      </w:r>
      <w:r>
        <w:rPr>
          <w:rFonts w:hint="eastAsia" w:ascii="仿宋" w:hAnsi="仿宋" w:eastAsia="仿宋" w:cs="宋体"/>
          <w:b w:val="0"/>
          <w:bCs w:val="0"/>
          <w:sz w:val="28"/>
          <w:szCs w:val="28"/>
          <w:u w:val="single" w:color="auto"/>
          <w:lang w:val="en-US" w:eastAsia="zh-CN"/>
        </w:rPr>
        <w:t xml:space="preserve">          </w:t>
      </w:r>
      <w:r>
        <w:rPr>
          <w:rFonts w:hint="eastAsia" w:ascii="仿宋" w:hAnsi="仿宋" w:eastAsia="仿宋" w:cs="宋体"/>
          <w:b w:val="0"/>
          <w:bCs w:val="0"/>
          <w:sz w:val="28"/>
          <w:szCs w:val="28"/>
          <w:u w:val="none"/>
          <w:lang w:val="en-US" w:eastAsia="zh-CN"/>
        </w:rPr>
        <w:t xml:space="preserve"> %的价格</w:t>
      </w:r>
      <w:r>
        <w:rPr>
          <w:rFonts w:hint="eastAsia" w:ascii="仿宋" w:hAnsi="仿宋" w:eastAsia="仿宋" w:cs="宋体"/>
          <w:sz w:val="28"/>
          <w:szCs w:val="28"/>
          <w:u w:val="none" w:color="auto"/>
          <w:lang w:val="en-US" w:eastAsia="zh-CN"/>
        </w:rPr>
        <w:t>（报价所含税率为</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none" w:color="000000"/>
          <w:lang w:val="en-US" w:eastAsia="zh-CN"/>
        </w:rPr>
        <w:t>，</w:t>
      </w:r>
      <w:r>
        <w:rPr>
          <w:rFonts w:hint="eastAsia" w:ascii="仿宋" w:hAnsi="仿宋" w:eastAsia="仿宋" w:cs="宋体"/>
          <w:sz w:val="28"/>
          <w:szCs w:val="28"/>
          <w:u w:val="none" w:color="auto"/>
          <w:lang w:val="en-US" w:eastAsia="zh-CN"/>
        </w:rPr>
        <w:t>按招标文件约定向贵方实施和完成上述项目全部内容提供相匹配的机械服务。</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在接到招标人书面进场通知起，按要求及时提供各类施工机械，服从管理，直至项目结束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pPr>
        <w:spacing w:line="660" w:lineRule="exact"/>
        <w:ind w:firstLine="2800" w:firstLineChars="1000"/>
        <w:rPr>
          <w:rFonts w:hint="eastAsia" w:ascii="仿宋" w:hAnsi="仿宋" w:eastAsia="仿宋" w:cs="Arial Unicode MS"/>
          <w:sz w:val="28"/>
          <w:szCs w:val="28"/>
        </w:rPr>
      </w:pPr>
    </w:p>
    <w:p>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宋体"/>
          <w:sz w:val="28"/>
          <w:szCs w:val="28"/>
          <w:lang w:val="en-US" w:eastAsia="zh-CN"/>
        </w:rPr>
      </w:pPr>
    </w:p>
    <w:p>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0" w:firstLineChars="0"/>
        <w:rPr>
          <w:rFonts w:hint="eastAsia" w:ascii="宋体" w:hAnsi="宋体" w:cs="宋体"/>
          <w:sz w:val="52"/>
          <w:szCs w:val="52"/>
          <w:lang w:val="en-US" w:eastAsia="zh-CN"/>
        </w:rPr>
      </w:pPr>
    </w:p>
    <w:p>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pPr>
        <w:keepNext w:val="0"/>
        <w:keepLines w:val="0"/>
        <w:widowControl/>
        <w:suppressLineNumbers w:val="0"/>
        <w:jc w:val="center"/>
        <w:rPr>
          <w:rFonts w:ascii="黑体" w:hAnsi="宋体" w:eastAsia="黑体" w:cs="黑体"/>
          <w:color w:val="000000"/>
          <w:kern w:val="0"/>
          <w:sz w:val="44"/>
          <w:szCs w:val="44"/>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pPr>
        <w:spacing w:line="560" w:lineRule="exact"/>
        <w:ind w:firstLine="1400" w:firstLineChars="500"/>
        <w:rPr>
          <w:rFonts w:hint="eastAsia" w:ascii="宋体" w:hAnsi="宋体" w:cs="宋体"/>
          <w:sz w:val="28"/>
          <w:szCs w:val="28"/>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0" w:firstLineChars="0"/>
        <w:rPr>
          <w:rFonts w:hint="eastAsia" w:ascii="宋体" w:hAnsi="宋体" w:cs="宋体"/>
          <w:sz w:val="52"/>
          <w:szCs w:val="52"/>
          <w:lang w:val="en-US" w:eastAsia="zh-CN"/>
        </w:rPr>
      </w:pPr>
    </w:p>
    <w:p>
      <w:pPr>
        <w:spacing w:line="560" w:lineRule="exact"/>
        <w:ind w:firstLine="0" w:firstLineChars="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pPr>
        <w:rPr>
          <w:rFonts w:hint="eastAsia"/>
          <w:b w:val="0"/>
          <w:bCs/>
          <w:sz w:val="44"/>
          <w:szCs w:val="44"/>
          <w:lang w:eastAsia="zh-CN"/>
        </w:rPr>
      </w:pPr>
    </w:p>
    <w:p>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ascii="仿宋" w:hAnsi="仿宋" w:eastAsia="仿宋" w:cs="仿宋"/>
          <w:b w:val="0"/>
          <w:bCs/>
          <w:sz w:val="28"/>
          <w:szCs w:val="28"/>
          <w:lang w:val="en-US" w:eastAsia="zh-CN"/>
        </w:rPr>
      </w:pP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0" w:firstLineChars="0"/>
        <w:rPr>
          <w:rFonts w:hint="eastAsia" w:ascii="宋体" w:hAnsi="宋体" w:cs="宋体"/>
          <w:sz w:val="52"/>
          <w:szCs w:val="52"/>
          <w:lang w:val="en-US" w:eastAsia="zh-CN"/>
        </w:rPr>
      </w:pPr>
    </w:p>
    <w:p>
      <w:pPr>
        <w:spacing w:line="560" w:lineRule="exact"/>
        <w:ind w:firstLine="0" w:firstLineChars="0"/>
        <w:rPr>
          <w:rFonts w:hint="eastAsia" w:ascii="宋体" w:hAnsi="宋体" w:cs="宋体"/>
          <w:sz w:val="52"/>
          <w:szCs w:val="52"/>
          <w:lang w:val="en-US" w:eastAsia="zh-CN"/>
        </w:rPr>
      </w:pPr>
    </w:p>
    <w:p>
      <w:pPr>
        <w:spacing w:line="560" w:lineRule="exact"/>
        <w:ind w:firstLine="0" w:firstLineChars="0"/>
        <w:rPr>
          <w:rFonts w:hint="eastAsia" w:ascii="宋体" w:hAnsi="宋体" w:cs="宋体"/>
          <w:sz w:val="52"/>
          <w:szCs w:val="52"/>
          <w:lang w:val="en-US" w:eastAsia="zh-CN"/>
        </w:rPr>
      </w:pPr>
    </w:p>
    <w:p>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1.5 2023年零星绿化项目机械招标控制价</w:t>
      </w:r>
    </w:p>
    <w:tbl>
      <w:tblPr>
        <w:tblStyle w:val="5"/>
        <w:tblpPr w:leftFromText="180" w:rightFromText="180" w:vertAnchor="text" w:horzAnchor="page" w:tblpX="965" w:tblpY="306"/>
        <w:tblOverlap w:val="never"/>
        <w:tblW w:w="9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1416"/>
        <w:gridCol w:w="1771"/>
        <w:gridCol w:w="1548"/>
        <w:gridCol w:w="1902"/>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机械名称</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小规模（3%税率）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pPr>
              <w:keepNext w:val="0"/>
              <w:keepLines w:val="0"/>
              <w:widowControl/>
              <w:suppressLineNumbers w:val="0"/>
              <w:spacing w:line="400" w:lineRule="exact"/>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一般纳税人（13%税率）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880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965.44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1151.94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200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装载机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4缸</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装载机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6缸</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200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推土机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160型3.0型</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2680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1500.00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1645.63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1350.00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1481.07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900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987.38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130.00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破碎机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330.00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破碎机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200.00</w:t>
            </w:r>
            <w:r>
              <w:rPr>
                <w:rFonts w:hint="eastAsia" w:ascii="宋体" w:hAnsi="宋体" w:eastAsia="宋体" w:cs="宋体"/>
                <w:i w:val="0"/>
                <w:iCs w:val="0"/>
                <w:color w:val="000000"/>
                <w:kern w:val="0"/>
                <w:sz w:val="21"/>
                <w:szCs w:val="21"/>
                <w:u w:val="none"/>
                <w:lang w:val="en-US" w:eastAsia="zh-CN" w:bidi="ar"/>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6.8米</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800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9.6米</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1200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1600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1755.34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压路机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1151.94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压路机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1800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1974.76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压路机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6T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2800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575.97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700</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767.96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1151.94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皮轮挖机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60</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皮轮挖机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75</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195</w:t>
            </w:r>
            <w:r>
              <w:rPr>
                <w:rFonts w:hint="eastAsia" w:ascii="宋体" w:hAnsi="宋体" w:eastAsia="宋体" w:cs="宋体"/>
                <w:i w:val="0"/>
                <w:iCs w:val="0"/>
                <w:color w:val="000000"/>
                <w:kern w:val="0"/>
                <w:sz w:val="21"/>
                <w:szCs w:val="21"/>
                <w:u w:val="none"/>
                <w:lang w:val="en-US" w:eastAsia="zh-CN" w:bidi="ar"/>
              </w:rPr>
              <w:t xml:space="preserve">.00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平地机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190</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4168.93</w:t>
            </w:r>
          </w:p>
        </w:tc>
      </w:tr>
    </w:tbl>
    <w:p>
      <w:pPr>
        <w:spacing w:line="560" w:lineRule="exact"/>
        <w:rPr>
          <w:rFonts w:hint="eastAsia" w:ascii="仿宋" w:hAnsi="仿宋" w:eastAsia="仿宋" w:cs="仿宋"/>
          <w:sz w:val="36"/>
          <w:szCs w:val="36"/>
          <w:lang w:val="en-US" w:eastAsia="zh-CN"/>
        </w:rPr>
      </w:pPr>
    </w:p>
    <w:p>
      <w:pPr>
        <w:spacing w:beforeAutospacing="0" w:afterAutospacing="0" w:line="560" w:lineRule="exact"/>
        <w:ind w:firstLine="0" w:firstLineChars="0"/>
        <w:rPr>
          <w:rFonts w:hint="eastAsia" w:ascii="仿宋" w:hAnsi="仿宋" w:eastAsia="仿宋" w:cs="仿宋"/>
          <w:b/>
          <w:bCs/>
          <w:sz w:val="44"/>
          <w:szCs w:val="44"/>
          <w:lang w:val="en-US" w:eastAsia="zh-CN"/>
        </w:rPr>
      </w:pPr>
    </w:p>
    <w:p>
      <w:pPr>
        <w:spacing w:line="560" w:lineRule="exact"/>
        <w:ind w:firstLine="0" w:firstLineChars="0"/>
        <w:rPr>
          <w:rFonts w:hint="eastAsia" w:ascii="仿宋" w:hAnsi="仿宋" w:eastAsia="仿宋" w:cs="仿宋"/>
          <w:b/>
          <w:bCs/>
          <w:sz w:val="44"/>
          <w:szCs w:val="44"/>
          <w:lang w:val="en-US" w:eastAsia="zh-CN"/>
        </w:rPr>
      </w:pPr>
    </w:p>
    <w:p>
      <w:pPr>
        <w:spacing w:line="560" w:lineRule="exact"/>
        <w:ind w:firstLine="0" w:firstLineChars="0"/>
        <w:rPr>
          <w:rFonts w:hint="eastAsia" w:ascii="仿宋" w:hAnsi="仿宋" w:eastAsia="仿宋" w:cs="仿宋"/>
          <w:b/>
          <w:bCs/>
          <w:sz w:val="44"/>
          <w:szCs w:val="44"/>
        </w:rPr>
      </w:pPr>
      <w:r>
        <w:rPr>
          <w:rFonts w:hint="eastAsia" w:ascii="仿宋" w:hAnsi="仿宋" w:eastAsia="仿宋" w:cs="仿宋"/>
          <w:b/>
          <w:bCs/>
          <w:sz w:val="44"/>
          <w:szCs w:val="44"/>
          <w:lang w:val="en-US" w:eastAsia="zh-CN"/>
        </w:rPr>
        <w:t xml:space="preserve">1.6 </w:t>
      </w:r>
      <w:r>
        <w:rPr>
          <w:rFonts w:hint="eastAsia" w:ascii="仿宋" w:hAnsi="仿宋" w:eastAsia="仿宋" w:cs="仿宋"/>
          <w:b/>
          <w:bCs/>
          <w:sz w:val="44"/>
          <w:szCs w:val="44"/>
        </w:rPr>
        <w:t>2023年绿化零星项目（</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rPr>
        <w:t>、</w:t>
      </w:r>
      <w:r>
        <w:rPr>
          <w:rFonts w:hint="eastAsia" w:ascii="仿宋" w:hAnsi="仿宋" w:eastAsia="仿宋" w:cs="仿宋"/>
          <w:b/>
          <w:bCs/>
          <w:sz w:val="44"/>
          <w:szCs w:val="44"/>
          <w:lang w:val="en-US" w:eastAsia="zh-CN"/>
        </w:rPr>
        <w:t>四</w:t>
      </w:r>
      <w:r>
        <w:rPr>
          <w:rFonts w:hint="eastAsia" w:ascii="仿宋" w:hAnsi="仿宋" w:eastAsia="仿宋" w:cs="仿宋"/>
          <w:b/>
          <w:bCs/>
          <w:sz w:val="44"/>
          <w:szCs w:val="44"/>
        </w:rPr>
        <w:t>季度）</w:t>
      </w:r>
    </w:p>
    <w:p>
      <w:pPr>
        <w:spacing w:line="560" w:lineRule="exact"/>
        <w:ind w:firstLine="2650" w:firstLineChars="600"/>
        <w:rPr>
          <w:rFonts w:hint="eastAsia" w:eastAsia="宋体"/>
          <w:b w:val="0"/>
          <w:bCs/>
          <w:sz w:val="44"/>
          <w:szCs w:val="44"/>
          <w:lang w:val="en-US" w:eastAsia="zh-CN"/>
        </w:rPr>
      </w:pPr>
      <w:r>
        <w:rPr>
          <w:rFonts w:hint="eastAsia" w:ascii="仿宋" w:hAnsi="仿宋" w:eastAsia="仿宋" w:cs="仿宋"/>
          <w:b/>
          <w:bCs/>
          <w:sz w:val="44"/>
          <w:szCs w:val="44"/>
          <w:lang w:val="en-US" w:eastAsia="zh-CN"/>
        </w:rPr>
        <w:t>机械租赁报价单</w:t>
      </w:r>
    </w:p>
    <w:p>
      <w:pPr>
        <w:rPr>
          <w:rFonts w:hint="eastAsia"/>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w:t>
      </w:r>
      <w:r>
        <w:rPr>
          <w:rFonts w:hint="eastAsia" w:ascii="仿宋" w:hAnsi="仿宋" w:eastAsia="仿宋" w:cs="仿宋"/>
          <w:sz w:val="32"/>
          <w:szCs w:val="32"/>
          <w:u w:val="single"/>
          <w:lang w:val="en-US" w:eastAsia="zh-CN"/>
        </w:rPr>
        <w:t>淮安超逸园林绿化有限公司</w:t>
      </w:r>
    </w:p>
    <w:p>
      <w:pPr>
        <w:keepNext w:val="0"/>
        <w:keepLines w:val="0"/>
        <w:pageBreakBefore w:val="0"/>
        <w:widowControl w:val="0"/>
        <w:kinsoku/>
        <w:wordWrap/>
        <w:overflowPunct/>
        <w:topLinePunct w:val="0"/>
        <w:autoSpaceDE/>
        <w:autoSpaceDN/>
        <w:bidi w:val="0"/>
        <w:adjustRightInd/>
        <w:snapToGrid/>
        <w:spacing w:line="560" w:lineRule="atLeast"/>
        <w:ind w:firstLine="960" w:firstLineChars="3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自愿以《2023年绿化零星项目机械控制价》为基础下浮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%的价格（所含税率为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%），承接该项工程的机械租赁。</w:t>
      </w:r>
    </w:p>
    <w:p>
      <w:pPr>
        <w:ind w:firstLine="480" w:firstLineChars="200"/>
        <w:rPr>
          <w:rFonts w:hint="eastAsia" w:ascii="仿宋" w:hAnsi="仿宋" w:eastAsia="仿宋" w:cs="仿宋"/>
          <w:sz w:val="24"/>
          <w:szCs w:val="24"/>
          <w:u w:val="none"/>
          <w:lang w:val="en-US" w:eastAsia="zh-CN"/>
        </w:rPr>
      </w:pPr>
    </w:p>
    <w:p>
      <w:pPr>
        <w:ind w:firstLine="480" w:firstLineChars="200"/>
        <w:rPr>
          <w:rFonts w:hint="eastAsia" w:ascii="仿宋" w:hAnsi="仿宋" w:eastAsia="仿宋" w:cs="仿宋"/>
          <w:sz w:val="24"/>
          <w:szCs w:val="24"/>
          <w:u w:val="none"/>
          <w:lang w:val="en-US" w:eastAsia="zh-CN"/>
        </w:rPr>
      </w:pPr>
    </w:p>
    <w:p>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注：1、报价含燃料费、驾驶员工资、维修费、车辆保险、管理费、税金等费用，需提供增值税专票。</w:t>
      </w:r>
    </w:p>
    <w:p>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机械使用2个台班（含2个台班）以上免托运费。</w:t>
      </w:r>
    </w:p>
    <w:p>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非常用机械连续使用一周以上的，按中标台班单价的80%进行结算，非常用机械包括：推土机、平地机、16T压路机、26T压路机、破碎机。</w:t>
      </w:r>
    </w:p>
    <w:p>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数字请用电脑打印，手写无效。</w:t>
      </w:r>
    </w:p>
    <w:p>
      <w:pPr>
        <w:numPr>
          <w:ilvl w:val="0"/>
          <w:numId w:val="0"/>
        </w:numPr>
        <w:ind w:left="960" w:leftChars="0"/>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5、档案袋四角密封并盖章。</w:t>
      </w:r>
    </w:p>
    <w:p>
      <w:pPr>
        <w:ind w:firstLine="640" w:firstLineChars="200"/>
        <w:rPr>
          <w:rFonts w:hint="eastAsia" w:ascii="仿宋" w:hAnsi="仿宋" w:eastAsia="仿宋" w:cs="仿宋"/>
          <w:sz w:val="32"/>
          <w:szCs w:val="32"/>
          <w:u w:val="none"/>
          <w:lang w:val="en-US" w:eastAsia="zh-CN"/>
        </w:rPr>
      </w:pPr>
      <w:bookmarkStart w:id="0" w:name="_GoBack"/>
      <w:bookmarkEnd w:id="0"/>
    </w:p>
    <w:p>
      <w:pPr>
        <w:ind w:firstLine="480" w:firstLineChars="200"/>
        <w:rPr>
          <w:rFonts w:hint="eastAsia" w:ascii="仿宋" w:hAnsi="仿宋" w:eastAsia="仿宋" w:cs="仿宋"/>
          <w:sz w:val="24"/>
          <w:szCs w:val="24"/>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报价单位：</w:t>
      </w:r>
    </w:p>
    <w:p>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pPr>
        <w:spacing w:line="560" w:lineRule="exact"/>
        <w:rPr>
          <w:rFonts w:ascii="宋体" w:hAnsi="宋体" w:cs="宋体"/>
          <w:sz w:val="36"/>
          <w:szCs w:val="36"/>
        </w:rPr>
      </w:pPr>
    </w:p>
    <w:p>
      <w:pPr>
        <w:numPr>
          <w:ilvl w:val="0"/>
          <w:numId w:val="0"/>
        </w:numPr>
        <w:rPr>
          <w:rFonts w:hint="eastAsia" w:ascii="仿宋" w:hAnsi="仿宋" w:eastAsia="仿宋" w:cs="仿宋"/>
          <w:sz w:val="24"/>
          <w:szCs w:val="24"/>
          <w:u w:val="none"/>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0" w:firstLineChars="0"/>
        <w:rPr>
          <w:rFonts w:hint="eastAsia" w:ascii="仿宋" w:hAnsi="仿宋" w:eastAsia="仿宋" w:cs="仿宋"/>
          <w:sz w:val="44"/>
          <w:szCs w:val="44"/>
          <w:lang w:val="en-US" w:eastAsia="zh-CN"/>
        </w:rPr>
      </w:pPr>
    </w:p>
    <w:p>
      <w:pPr>
        <w:spacing w:line="560" w:lineRule="exact"/>
        <w:ind w:firstLine="0" w:firstLineChars="0"/>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1.7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pPr>
        <w:ind w:firstLine="2640" w:firstLineChars="600"/>
        <w:rPr>
          <w:rFonts w:hint="eastAsia"/>
          <w:b w:val="0"/>
          <w:bCs/>
          <w:sz w:val="44"/>
          <w:szCs w:val="44"/>
          <w:lang w:eastAsia="zh-CN"/>
        </w:rPr>
      </w:pPr>
    </w:p>
    <w:p>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0" w:firstLineChars="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第二章 合同格式</w:t>
      </w: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pPr>
        <w:jc w:val="center"/>
        <w:rPr>
          <w:rFonts w:hint="eastAsia"/>
          <w:b/>
          <w:bCs/>
          <w:color w:val="000000" w:themeColor="text1"/>
          <w:sz w:val="36"/>
          <w:szCs w:val="36"/>
          <w:lang w:val="en-US" w:eastAsia="zh-CN"/>
          <w14:textFill>
            <w14:solidFill>
              <w14:schemeClr w14:val="tx1"/>
            </w14:solidFill>
          </w14:textFill>
        </w:rPr>
      </w:pPr>
      <w:r>
        <w:rPr>
          <w:rFonts w:hint="eastAsia" w:ascii="Times New Roman" w:hAnsi="Times New Roman" w:eastAsia="宋体" w:cs="Times New Roman"/>
          <w:b/>
          <w:bCs/>
          <w:color w:val="000000" w:themeColor="text1"/>
          <w:sz w:val="36"/>
          <w:szCs w:val="36"/>
          <w14:textFill>
            <w14:solidFill>
              <w14:schemeClr w14:val="tx1"/>
            </w14:solidFill>
          </w14:textFill>
        </w:rPr>
        <w:t>2023年</w:t>
      </w:r>
      <w:r>
        <w:rPr>
          <w:rFonts w:hint="eastAsia" w:cs="Times New Roman"/>
          <w:b/>
          <w:bCs/>
          <w:color w:val="000000" w:themeColor="text1"/>
          <w:sz w:val="36"/>
          <w:szCs w:val="36"/>
          <w:lang w:val="en-US" w:eastAsia="zh-CN"/>
          <w14:textFill>
            <w14:solidFill>
              <w14:schemeClr w14:val="tx1"/>
            </w14:solidFill>
          </w14:textFill>
        </w:rPr>
        <w:t>绿化零星</w:t>
      </w:r>
      <w:r>
        <w:rPr>
          <w:rFonts w:hint="eastAsia" w:ascii="Times New Roman" w:hAnsi="Times New Roman" w:eastAsia="宋体" w:cs="Times New Roman"/>
          <w:b/>
          <w:bCs/>
          <w:color w:val="000000" w:themeColor="text1"/>
          <w:sz w:val="36"/>
          <w:szCs w:val="36"/>
          <w14:textFill>
            <w14:solidFill>
              <w14:schemeClr w14:val="tx1"/>
            </w14:solidFill>
          </w14:textFill>
        </w:rPr>
        <w:t>项目（</w:t>
      </w:r>
      <w:r>
        <w:rPr>
          <w:rFonts w:hint="eastAsia" w:ascii="Times New Roman" w:hAnsi="Times New Roman" w:eastAsia="宋体" w:cs="Times New Roman"/>
          <w:b/>
          <w:bCs/>
          <w:color w:val="000000" w:themeColor="text1"/>
          <w:sz w:val="36"/>
          <w:szCs w:val="36"/>
          <w:lang w:val="en-US" w:eastAsia="zh-CN"/>
          <w14:textFill>
            <w14:solidFill>
              <w14:schemeClr w14:val="tx1"/>
            </w14:solidFill>
          </w14:textFill>
        </w:rPr>
        <w:t>三</w:t>
      </w:r>
      <w:r>
        <w:rPr>
          <w:rFonts w:hint="eastAsia" w:ascii="Times New Roman" w:hAnsi="Times New Roman" w:eastAsia="宋体" w:cs="Times New Roman"/>
          <w:b/>
          <w:bCs/>
          <w:color w:val="000000" w:themeColor="text1"/>
          <w:sz w:val="36"/>
          <w:szCs w:val="36"/>
          <w14:textFill>
            <w14:solidFill>
              <w14:schemeClr w14:val="tx1"/>
            </w14:solidFill>
          </w14:textFill>
        </w:rPr>
        <w:t>、</w:t>
      </w:r>
      <w:r>
        <w:rPr>
          <w:rFonts w:hint="eastAsia" w:ascii="Times New Roman" w:hAnsi="Times New Roman" w:eastAsia="宋体" w:cs="Times New Roman"/>
          <w:b/>
          <w:bCs/>
          <w:color w:val="000000" w:themeColor="text1"/>
          <w:sz w:val="36"/>
          <w:szCs w:val="36"/>
          <w:lang w:val="en-US" w:eastAsia="zh-CN"/>
          <w14:textFill>
            <w14:solidFill>
              <w14:schemeClr w14:val="tx1"/>
            </w14:solidFill>
          </w14:textFill>
        </w:rPr>
        <w:t>四</w:t>
      </w:r>
      <w:r>
        <w:rPr>
          <w:rFonts w:hint="eastAsia" w:ascii="Times New Roman" w:hAnsi="Times New Roman" w:eastAsia="宋体" w:cs="Times New Roman"/>
          <w:b/>
          <w:bCs/>
          <w:color w:val="000000" w:themeColor="text1"/>
          <w:sz w:val="36"/>
          <w:szCs w:val="36"/>
          <w14:textFill>
            <w14:solidFill>
              <w14:schemeClr w14:val="tx1"/>
            </w14:solidFill>
          </w14:textFill>
        </w:rPr>
        <w:t>季度）</w:t>
      </w:r>
    </w:p>
    <w:p>
      <w:pPr>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机械租赁</w:t>
      </w:r>
      <w:r>
        <w:rPr>
          <w:rFonts w:hint="eastAsia"/>
          <w:b/>
          <w:bCs w:val="0"/>
          <w:sz w:val="36"/>
          <w:szCs w:val="36"/>
          <w:lang w:val="en-US" w:eastAsia="zh-CN"/>
        </w:rPr>
        <w:t>服务</w:t>
      </w:r>
      <w:r>
        <w:rPr>
          <w:rFonts w:hint="eastAsia"/>
          <w:b/>
          <w:bCs/>
          <w:color w:val="000000" w:themeColor="text1"/>
          <w:sz w:val="36"/>
          <w:szCs w:val="36"/>
          <w14:textFill>
            <w14:solidFill>
              <w14:schemeClr w14:val="tx1"/>
            </w14:solidFill>
          </w14:textFill>
        </w:rPr>
        <w:t>合同</w:t>
      </w:r>
    </w:p>
    <w:p>
      <w:pPr>
        <w:ind w:firstLine="0" w:firstLineChars="0"/>
        <w:jc w:val="center"/>
        <w:rPr>
          <w:rFonts w:hint="eastAsia" w:asciiTheme="majorEastAsia" w:hAnsiTheme="majorEastAsia" w:eastAsiaTheme="majorEastAsia" w:cstheme="majorEastAsia"/>
          <w:sz w:val="36"/>
          <w:szCs w:val="36"/>
          <w:lang w:val="en-US" w:eastAsia="zh-CN"/>
        </w:rPr>
      </w:pPr>
      <w:r>
        <w:rPr>
          <w:rFonts w:hint="eastAsia"/>
          <w:color w:val="000000" w:themeColor="text1"/>
          <w:sz w:val="24"/>
          <w14:textFill>
            <w14:solidFill>
              <w14:schemeClr w14:val="tx1"/>
            </w14:solidFill>
          </w14:textFill>
        </w:rPr>
        <w:t xml:space="preserve">                                                   编号：（SZ       ）</w:t>
      </w: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 xml:space="preserve">淮安超逸园林绿化有限公司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依据《中华人民共和国民法典》及相关规定，经甲乙双方友好协商，乙方及时提供甲方工程所需的工程机械。为明确双方职责、权利和义务，加强双方合作，对相关事宜达成如下协议，供双方共同遵守。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一、机械设备一览表</w:t>
      </w:r>
    </w:p>
    <w:tbl>
      <w:tblPr>
        <w:tblStyle w:val="6"/>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49"/>
        <w:gridCol w:w="1584"/>
        <w:gridCol w:w="1389"/>
        <w:gridCol w:w="141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机械名称</w:t>
            </w: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规格</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4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补充说明：1.以上机械使用≧2台班无进退场费；小于2台班本公司承担小挖机每趟150元进场费，大挖机、推土机、压路机每趟300元进场费;</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u w:val="none"/>
          <w:lang w:val="en-US" w:eastAsia="zh-CN"/>
        </w:rPr>
      </w:pPr>
      <w:r>
        <w:rPr>
          <w:rFonts w:hint="eastAsia" w:ascii="仿宋" w:hAnsi="仿宋" w:eastAsia="仿宋" w:cs="仿宋"/>
          <w:sz w:val="24"/>
          <w:szCs w:val="24"/>
          <w:vertAlign w:val="baseline"/>
          <w:lang w:val="en-US" w:eastAsia="zh-CN"/>
        </w:rPr>
        <w:t>以上价格</w:t>
      </w:r>
      <w:r>
        <w:rPr>
          <w:rFonts w:hint="eastAsia" w:ascii="仿宋" w:hAnsi="仿宋" w:eastAsia="仿宋" w:cs="仿宋"/>
          <w:sz w:val="24"/>
          <w:szCs w:val="24"/>
          <w:u w:val="none"/>
          <w:lang w:val="en-US" w:eastAsia="zh-CN"/>
        </w:rPr>
        <w:t>含燃料费、驾驶员工资、维修费、管理费、车辆保险、税金等费用，需提供</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%增值税专票。</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非常用机械连续使用一周以上的，按台班单价的80%进行结算，非常用机械包括：推土机、平地机、16T压路机、26T压路机、破碎机。</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租赁时间：</w:t>
      </w:r>
      <w:r>
        <w:rPr>
          <w:rFonts w:hint="eastAsia" w:ascii="仿宋" w:hAnsi="仿宋" w:eastAsia="仿宋" w:cs="仿宋"/>
          <w:b w:val="0"/>
          <w:bCs w:val="0"/>
          <w:sz w:val="28"/>
          <w:szCs w:val="28"/>
          <w:lang w:val="en-US" w:eastAsia="zh-CN"/>
        </w:rPr>
        <w:t>2023年  月  日——2023年  月  日</w:t>
      </w:r>
      <w:r>
        <w:rPr>
          <w:rFonts w:hint="eastAsia" w:ascii="仿宋" w:hAnsi="仿宋" w:eastAsia="仿宋" w:cs="仿宋"/>
          <w:sz w:val="28"/>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结算方式：</w:t>
      </w:r>
      <w:r>
        <w:rPr>
          <w:rFonts w:hint="eastAsia" w:ascii="仿宋" w:hAnsi="仿宋" w:eastAsia="仿宋" w:cs="仿宋"/>
          <w:sz w:val="28"/>
          <w:szCs w:val="28"/>
          <w:lang w:val="en-US" w:eastAsia="zh-CN"/>
        </w:rPr>
        <w:t>按实结算。乙方应在工程结束后，5日内将机械台班送交甲方审核，甲方在审核完成后，按程序办理一次性支付租赁费。付款前，乙方应向甲方提供符合财务要求的发票。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甲方职责及权利</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甲方提供工程施工场地，并保证施工现场良好。</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甲方应积极配合乙方做好机械进退场的签认工作。</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甲方人员应遵守安全操作规程，合理安排生产，做到不违章指挥，不超性能施工。</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甲方有权合理安排乙方机械配合施工，如乙方司机不服从甲方安排，乙方代表应及时处理问题，否则甲方有权终止合同，并要求乙方承担由此造成的损失。</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乙方职责及权利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1、租赁期内，机械的维修、保养、零配件及修理费用由乙方自行负责。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2、为甲方提供性能良好、符合施工需要的机械设备。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3、设备进入甲方施工现场后，乙方操作人员应服从甲方施工现场管理人员的调度与指挥，并遵守甲方施工现场规则制度。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4、在租赁设备运转和作业期间，乙方必须确保施工安全，如造成事故或第三方损失的，由乙方承担全部责任和费用。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5、乙方每日应如实填写甲方派发的机械租赁每日确认表，并由双方签字确认，此表为结算的重要依据。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六、违约责任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1、乙方须按甲方要求进场，在租赁期间内，如有一方不履行合同约定的条款，违约方需承担违约责任。租赁期限内乙方未经甲方同意不得提前退场，否则承担违约责任。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2、若乙方未按甲方要求进场，每延迟1天，乙方需支付1000元违约金，以此类推；若乙方设备性能达不到甲方要求的，甲方有权解除合同，且乙方需承担因此给甲方造成的损失。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3、因乙方违约，甲方单方解除合同的，未支付的款项，甲方不再支付，乙方还需向甲方支付3000元违约金，并赔偿因此给甲方造成的损失。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sz w:val="28"/>
          <w:szCs w:val="28"/>
          <w:lang w:val="en-US" w:eastAsia="zh-CN"/>
        </w:rPr>
        <w:t>七、</w:t>
      </w:r>
      <w:r>
        <w:rPr>
          <w:rFonts w:hint="eastAsia" w:ascii="仿宋" w:hAnsi="仿宋" w:eastAsia="仿宋" w:cs="仿宋"/>
          <w:b w:val="0"/>
          <w:i w:val="0"/>
          <w:caps w:val="0"/>
          <w:spacing w:val="0"/>
          <w:w w:val="100"/>
          <w:sz w:val="28"/>
          <w:szCs w:val="28"/>
          <w:lang w:val="en-US" w:eastAsia="zh-CN"/>
        </w:rPr>
        <w:t>争议解决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本合同履行过程中双方如发生争议，双方应友好协商解决，协商不成的，任何一方均有权向甲方住所地有管辖权的人民法院提起诉讼。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八、 其 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1、本合同自双方法定代表人或授权代表签署之日起生效。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2、本合同未尽事项，由双方另行签署书面补充协议，补充协议与本合同具有同等法律效力。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3、本合同壹式肆份，双方各执贰份，具有同等法律效力。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pPr>
        <w:numPr>
          <w:ilvl w:val="-1"/>
          <w:numId w:val="0"/>
        </w:numPr>
        <w:jc w:val="both"/>
        <w:rPr>
          <w:rFonts w:hint="default"/>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60E41"/>
    <w:multiLevelType w:val="singleLevel"/>
    <w:tmpl w:val="99860E41"/>
    <w:lvl w:ilvl="0" w:tentative="0">
      <w:start w:val="2"/>
      <w:numFmt w:val="chineseCounting"/>
      <w:suff w:val="nothing"/>
      <w:lvlText w:val="%1、"/>
      <w:lvlJc w:val="left"/>
      <w:rPr>
        <w:rFonts w:hint="eastAsia"/>
      </w:rPr>
    </w:lvl>
  </w:abstractNum>
  <w:abstractNum w:abstractNumId="1">
    <w:nsid w:val="B9D612BA"/>
    <w:multiLevelType w:val="singleLevel"/>
    <w:tmpl w:val="B9D612BA"/>
    <w:lvl w:ilvl="0" w:tentative="0">
      <w:start w:val="2"/>
      <w:numFmt w:val="decimal"/>
      <w:lvlText w:val="%1."/>
      <w:lvlJc w:val="left"/>
      <w:pPr>
        <w:tabs>
          <w:tab w:val="left" w:pos="312"/>
        </w:tabs>
      </w:pPr>
    </w:lvl>
  </w:abstractNum>
  <w:abstractNum w:abstractNumId="2">
    <w:nsid w:val="FFA51FE0"/>
    <w:multiLevelType w:val="singleLevel"/>
    <w:tmpl w:val="FFA51FE0"/>
    <w:lvl w:ilvl="0" w:tentative="0">
      <w:start w:val="1"/>
      <w:numFmt w:val="decimal"/>
      <w:suff w:val="nothing"/>
      <w:lvlText w:val="（%1）"/>
      <w:lvlJc w:val="left"/>
    </w:lvl>
  </w:abstractNum>
  <w:abstractNum w:abstractNumId="3">
    <w:nsid w:val="2A049D92"/>
    <w:multiLevelType w:val="singleLevel"/>
    <w:tmpl w:val="2A049D92"/>
    <w:lvl w:ilvl="0" w:tentative="0">
      <w:start w:val="1"/>
      <w:numFmt w:val="decimal"/>
      <w:suff w:val="nothing"/>
      <w:lvlText w:val="%1、"/>
      <w:lvlJc w:val="left"/>
      <w:pPr>
        <w:ind w:left="300" w:leftChars="0" w:firstLine="0" w:firstLineChars="0"/>
      </w:pPr>
    </w:lvl>
  </w:abstractNum>
  <w:abstractNum w:abstractNumId="4">
    <w:nsid w:val="3DC941EB"/>
    <w:multiLevelType w:val="singleLevel"/>
    <w:tmpl w:val="3DC941EB"/>
    <w:lvl w:ilvl="0" w:tentative="0">
      <w:start w:val="2"/>
      <w:numFmt w:val="decimal"/>
      <w:suff w:val="nothing"/>
      <w:lvlText w:val="%1、"/>
      <w:lvlJc w:val="left"/>
      <w:pPr>
        <w:ind w:left="960" w:leftChars="0" w:firstLine="0" w:firstLineChars="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2155E76"/>
    <w:rsid w:val="028E13EB"/>
    <w:rsid w:val="05100114"/>
    <w:rsid w:val="098E3AAE"/>
    <w:rsid w:val="11023271"/>
    <w:rsid w:val="12063330"/>
    <w:rsid w:val="13135720"/>
    <w:rsid w:val="17BC268F"/>
    <w:rsid w:val="1B80591D"/>
    <w:rsid w:val="1BB27AA1"/>
    <w:rsid w:val="1C683FA7"/>
    <w:rsid w:val="1D2422D8"/>
    <w:rsid w:val="1EF532EF"/>
    <w:rsid w:val="22950EAF"/>
    <w:rsid w:val="274B6F9C"/>
    <w:rsid w:val="277B43B9"/>
    <w:rsid w:val="28F82F85"/>
    <w:rsid w:val="29EE439A"/>
    <w:rsid w:val="2D8D387F"/>
    <w:rsid w:val="2D9214E0"/>
    <w:rsid w:val="2DB916E5"/>
    <w:rsid w:val="2E34450D"/>
    <w:rsid w:val="2FEE47B7"/>
    <w:rsid w:val="30782C0F"/>
    <w:rsid w:val="35874F12"/>
    <w:rsid w:val="359F479A"/>
    <w:rsid w:val="369A18B3"/>
    <w:rsid w:val="39082F4A"/>
    <w:rsid w:val="39E144D4"/>
    <w:rsid w:val="3C9D2396"/>
    <w:rsid w:val="3DFA4C63"/>
    <w:rsid w:val="458A4B1F"/>
    <w:rsid w:val="48536982"/>
    <w:rsid w:val="489F63F3"/>
    <w:rsid w:val="490B4B7C"/>
    <w:rsid w:val="4C5C2AE1"/>
    <w:rsid w:val="4D074908"/>
    <w:rsid w:val="4DB841F3"/>
    <w:rsid w:val="518B234A"/>
    <w:rsid w:val="51CE2237"/>
    <w:rsid w:val="52F96823"/>
    <w:rsid w:val="5B55647C"/>
    <w:rsid w:val="5C032ACB"/>
    <w:rsid w:val="612D4AC5"/>
    <w:rsid w:val="64410F8F"/>
    <w:rsid w:val="648D5F82"/>
    <w:rsid w:val="6679697D"/>
    <w:rsid w:val="6700001C"/>
    <w:rsid w:val="6B381CED"/>
    <w:rsid w:val="6C0C1E82"/>
    <w:rsid w:val="6C8D5AD7"/>
    <w:rsid w:val="6D2F7BD6"/>
    <w:rsid w:val="7208034E"/>
    <w:rsid w:val="752D165E"/>
    <w:rsid w:val="75CB44E2"/>
    <w:rsid w:val="75FE1FA7"/>
    <w:rsid w:val="77691CD9"/>
    <w:rsid w:val="7A0348C4"/>
    <w:rsid w:val="7ABF4CC4"/>
    <w:rsid w:val="7AC53FF9"/>
    <w:rsid w:val="7C74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9">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2471</Words>
  <Characters>2863</Characters>
  <Lines>0</Lines>
  <Paragraphs>0</Paragraphs>
  <TotalTime>1</TotalTime>
  <ScaleCrop>false</ScaleCrop>
  <LinksUpToDate>false</LinksUpToDate>
  <CharactersWithSpaces>3458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卓王孙</cp:lastModifiedBy>
  <cp:lastPrinted>2023-07-13T02:03:00Z</cp:lastPrinted>
  <dcterms:modified xsi:type="dcterms:W3CDTF">2023-08-09T06:30:12Z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9DC9729B8D5545C8BC1ED0697D8E684F</vt:lpwstr>
  </property>
</Properties>
</file>