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jc w:val="center"/>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元的服务总价（其中所含税率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在接到招标人书面进场通知起，按要求及时提供各类施工机械，服从管理，直至项目竣工</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20" w:lineRule="exact"/>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淮安新能源标准化厂房改造项目附属工程机械服务报价单</w:t>
      </w:r>
    </w:p>
    <w:p>
      <w:pPr>
        <w:numPr>
          <w:ilvl w:val="0"/>
          <w:numId w:val="0"/>
        </w:numPr>
        <w:rPr>
          <w:rFonts w:hint="eastAsia" w:ascii="仿宋" w:hAnsi="仿宋" w:eastAsia="仿宋" w:cs="仿宋"/>
          <w:sz w:val="24"/>
          <w:szCs w:val="24"/>
          <w:u w:val="none"/>
          <w:lang w:val="en-US" w:eastAsia="zh-CN"/>
        </w:rPr>
      </w:pPr>
    </w:p>
    <w:tbl>
      <w:tblPr>
        <w:tblStyle w:val="4"/>
        <w:tblpPr w:leftFromText="180" w:rightFromText="180" w:vertAnchor="text" w:horzAnchor="page" w:tblpX="1152" w:tblpY="10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100"/>
        <w:gridCol w:w="4525"/>
        <w:gridCol w:w="13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5" w:type="dxa"/>
            <w:vMerge w:val="restart"/>
            <w:vAlign w:val="center"/>
          </w:tcPr>
          <w:p>
            <w:pPr>
              <w:spacing w:line="36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1100" w:type="dxa"/>
            <w:vMerge w:val="restart"/>
            <w:vAlign w:val="center"/>
          </w:tcPr>
          <w:p>
            <w:pPr>
              <w:spacing w:line="36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项目名称</w:t>
            </w:r>
          </w:p>
        </w:tc>
        <w:tc>
          <w:tcPr>
            <w:tcW w:w="4525" w:type="dxa"/>
            <w:vMerge w:val="restart"/>
            <w:vAlign w:val="center"/>
          </w:tcPr>
          <w:p>
            <w:pPr>
              <w:spacing w:line="36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服务内容</w:t>
            </w:r>
          </w:p>
        </w:tc>
        <w:tc>
          <w:tcPr>
            <w:tcW w:w="2940" w:type="dxa"/>
            <w:gridSpan w:val="2"/>
            <w:vAlign w:val="center"/>
          </w:tcPr>
          <w:p>
            <w:pPr>
              <w:spacing w:line="36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05" w:type="dxa"/>
            <w:vMerge w:val="continue"/>
            <w:vAlign w:val="center"/>
          </w:tcPr>
          <w:p>
            <w:pPr>
              <w:spacing w:line="360" w:lineRule="exact"/>
              <w:jc w:val="center"/>
              <w:rPr>
                <w:rFonts w:hint="eastAsia" w:ascii="仿宋" w:hAnsi="仿宋" w:eastAsia="仿宋" w:cs="仿宋"/>
                <w:sz w:val="22"/>
                <w:szCs w:val="22"/>
              </w:rPr>
            </w:pPr>
          </w:p>
        </w:tc>
        <w:tc>
          <w:tcPr>
            <w:tcW w:w="1100" w:type="dxa"/>
            <w:vMerge w:val="continue"/>
            <w:vAlign w:val="center"/>
          </w:tcPr>
          <w:p>
            <w:pPr>
              <w:spacing w:line="360" w:lineRule="exact"/>
              <w:jc w:val="center"/>
              <w:rPr>
                <w:rFonts w:hint="default" w:ascii="仿宋" w:hAnsi="仿宋" w:eastAsia="仿宋" w:cs="仿宋"/>
                <w:sz w:val="22"/>
                <w:szCs w:val="22"/>
                <w:lang w:val="en-US" w:eastAsia="zh-CN"/>
              </w:rPr>
            </w:pPr>
          </w:p>
        </w:tc>
        <w:tc>
          <w:tcPr>
            <w:tcW w:w="4525" w:type="dxa"/>
            <w:vMerge w:val="continue"/>
            <w:vAlign w:val="center"/>
          </w:tcPr>
          <w:p>
            <w:pPr>
              <w:spacing w:line="360" w:lineRule="exact"/>
              <w:jc w:val="center"/>
              <w:rPr>
                <w:rFonts w:hint="eastAsia" w:ascii="仿宋" w:hAnsi="仿宋" w:eastAsia="仿宋" w:cs="仿宋"/>
                <w:sz w:val="22"/>
                <w:szCs w:val="22"/>
                <w:lang w:val="en-US" w:eastAsia="zh-CN"/>
              </w:rPr>
            </w:pPr>
          </w:p>
        </w:tc>
        <w:tc>
          <w:tcPr>
            <w:tcW w:w="1380" w:type="dxa"/>
            <w:vAlign w:val="center"/>
          </w:tcPr>
          <w:p>
            <w:pPr>
              <w:spacing w:line="36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一般纳税人，税率13%</w:t>
            </w:r>
          </w:p>
        </w:tc>
        <w:tc>
          <w:tcPr>
            <w:tcW w:w="1560" w:type="dxa"/>
            <w:vAlign w:val="center"/>
          </w:tcPr>
          <w:p>
            <w:pPr>
              <w:spacing w:line="36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小规模纳税人，税率3%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40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1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机械服务</w:t>
            </w:r>
          </w:p>
        </w:tc>
        <w:tc>
          <w:tcPr>
            <w:tcW w:w="4525" w:type="dxa"/>
            <w:vAlign w:val="center"/>
          </w:tcPr>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为以下内容提供机械服务，包括但不限于：</w:t>
            </w:r>
          </w:p>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1、围墙工程（约675米）：材料卸货、场内倒运材料、沟槽开挖、回填，土方外运等；</w:t>
            </w:r>
          </w:p>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2、道路工程（约9000㎡）：沟槽开挖、槽底整平、下管、回填、道路土方开挖、回填、场内倒运、土方外弃、石灰消解、翻拌、碾压、水泥混凝土路面摊铺、材料卸货、场内倒运等。</w:t>
            </w:r>
          </w:p>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3、绿化工程（约1300㎡绿化用地、约42株乔木）：用地整理、苗木卸货、栽植、吊运、场内倒运等。</w:t>
            </w:r>
          </w:p>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4、路灯工程（约38套路灯）：材料卸货、路灯安装等。</w:t>
            </w:r>
          </w:p>
          <w:p>
            <w:pPr>
              <w:keepNext w:val="0"/>
              <w:keepLines w:val="0"/>
              <w:widowControl/>
              <w:numPr>
                <w:ilvl w:val="0"/>
                <w:numId w:val="0"/>
              </w:numPr>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本次招标范围为实施本项目的全部机械服务，上述工程量及其他未尽事项详见招标人提供的图纸及工程量清单。</w:t>
            </w:r>
          </w:p>
        </w:tc>
        <w:tc>
          <w:tcPr>
            <w:tcW w:w="1380" w:type="dxa"/>
            <w:vAlign w:val="center"/>
          </w:tcPr>
          <w:p>
            <w:pPr>
              <w:widowControl/>
              <w:spacing w:line="360" w:lineRule="exact"/>
              <w:jc w:val="center"/>
              <w:textAlignment w:val="center"/>
              <w:rPr>
                <w:rFonts w:hint="eastAsia" w:ascii="仿宋" w:hAnsi="仿宋" w:eastAsia="仿宋" w:cs="仿宋"/>
                <w:color w:val="000000"/>
                <w:kern w:val="0"/>
                <w:sz w:val="24"/>
                <w:szCs w:val="24"/>
                <w:lang w:val="en-US" w:eastAsia="zh-CN"/>
              </w:rPr>
            </w:pPr>
          </w:p>
        </w:tc>
        <w:tc>
          <w:tcPr>
            <w:tcW w:w="1560" w:type="dxa"/>
            <w:vAlign w:val="center"/>
          </w:tcPr>
          <w:p>
            <w:pPr>
              <w:widowControl/>
              <w:spacing w:line="360" w:lineRule="exact"/>
              <w:jc w:val="center"/>
              <w:textAlignment w:val="center"/>
              <w:rPr>
                <w:rFonts w:hint="eastAsia" w:ascii="仿宋" w:hAnsi="仿宋" w:eastAsia="仿宋" w:cs="仿宋"/>
                <w:color w:val="000000"/>
                <w:kern w:val="0"/>
                <w:sz w:val="24"/>
                <w:szCs w:val="24"/>
                <w:lang w:val="en-US" w:eastAsia="zh-CN"/>
              </w:rPr>
            </w:pPr>
          </w:p>
        </w:tc>
      </w:tr>
    </w:tbl>
    <w:p>
      <w:pPr>
        <w:spacing w:line="560" w:lineRule="exact"/>
        <w:ind w:firstLine="0" w:firstLineChars="0"/>
        <w:rPr>
          <w:rFonts w:hint="eastAsia" w:ascii="仿宋" w:hAnsi="仿宋" w:eastAsia="仿宋" w:cs="仿宋"/>
          <w:sz w:val="28"/>
          <w:szCs w:val="28"/>
          <w:lang w:val="en-US" w:eastAsia="zh-CN"/>
        </w:rPr>
      </w:pPr>
    </w:p>
    <w:p>
      <w:pPr>
        <w:spacing w:line="560" w:lineRule="exact"/>
        <w:ind w:firstLine="0" w:firstLineChars="0"/>
        <w:jc w:val="right"/>
        <w:rPr>
          <w:rFonts w:hint="eastAsia" w:ascii="仿宋" w:hAnsi="仿宋" w:eastAsia="仿宋" w:cs="仿宋"/>
          <w:sz w:val="24"/>
          <w:szCs w:val="24"/>
          <w:lang w:val="en-US" w:eastAsia="zh-CN"/>
        </w:rPr>
      </w:pP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注：1.本项目含13%税率投标控制价为 307184元，含3%税率投标控制价为280000元。</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3.总价包干，</w:t>
      </w:r>
      <w:r>
        <w:rPr>
          <w:rFonts w:hint="eastAsia" w:ascii="仿宋" w:hAnsi="仿宋" w:eastAsia="仿宋" w:cs="仿宋"/>
          <w:color w:val="auto"/>
          <w:kern w:val="2"/>
          <w:sz w:val="24"/>
          <w:szCs w:val="24"/>
          <w:lang w:val="en-US" w:eastAsia="zh-CN"/>
        </w:rPr>
        <w:t>投标人报价应为在招标人项目实施周期内，为顺利完成该项目应向其提供相匹配的机械服务价值总和。报价含机械进退场费、燃油费、驾驶员（操作员）工资、管理费、税金等为完成上述服务内容所发生的全部费用。项目所需机械包含但不限于挖机、装载机、压路机、吊车、叉车、环保车、货车、旋耕机、破碎机等作业机械。</w:t>
      </w:r>
    </w:p>
    <w:p>
      <w:pPr>
        <w:numPr>
          <w:ilvl w:val="0"/>
          <w:numId w:val="0"/>
        </w:numPr>
        <w:ind w:firstLine="960" w:firstLineChars="4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4.数字请用电脑打印，手写无效。</w:t>
      </w:r>
    </w:p>
    <w:p>
      <w:pPr>
        <w:spacing w:line="560" w:lineRule="exact"/>
        <w:ind w:firstLine="0" w:firstLineChars="0"/>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合同主要条款及格式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val="0"/>
          <w:sz w:val="36"/>
          <w:szCs w:val="36"/>
          <w:lang w:val="en-US" w:eastAsia="zh-CN"/>
        </w:rPr>
        <w:t>淮安新能源标准化厂房改造项目附属工程</w:t>
      </w:r>
      <w:r>
        <w:rPr>
          <w:rFonts w:hint="eastAsia"/>
          <w:b/>
          <w:bCs w:val="0"/>
          <w:sz w:val="36"/>
          <w:szCs w:val="36"/>
          <w:lang w:val="en-US" w:eastAsia="zh-CN"/>
        </w:rPr>
        <w:t>机械服务</w:t>
      </w:r>
      <w:r>
        <w:rPr>
          <w:rFonts w:hint="eastAsia"/>
          <w:b/>
          <w:bCs/>
          <w:color w:val="000000" w:themeColor="text1"/>
          <w:sz w:val="36"/>
          <w:szCs w:val="36"/>
          <w14:textFill>
            <w14:solidFill>
              <w14:schemeClr w14:val="tx1"/>
            </w14:solidFill>
          </w14:textFill>
        </w:rPr>
        <w:t>合同</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pPr>
        <w:spacing w:line="288" w:lineRule="auto"/>
        <w:rPr>
          <w:color w:val="000000" w:themeColor="text1"/>
          <w:sz w:val="24"/>
          <w14:textFill>
            <w14:solidFill>
              <w14:schemeClr w14:val="tx1"/>
            </w14:solidFill>
          </w14:textFill>
        </w:rPr>
      </w:pPr>
    </w:p>
    <w:p>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sz w:val="28"/>
          <w:szCs w:val="28"/>
          <w:u w:val="single"/>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24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乙方向甲本工程</w:t>
      </w:r>
      <w:r>
        <w:rPr>
          <w:rFonts w:hint="eastAsia" w:ascii="仿宋" w:hAnsi="仿宋" w:eastAsia="仿宋" w:cs="仿宋"/>
          <w:b w:val="0"/>
          <w:bCs w:val="0"/>
          <w:color w:val="000000" w:themeColor="text1"/>
          <w:sz w:val="28"/>
          <w:szCs w:val="28"/>
          <w:lang w:val="en-US" w:eastAsia="zh-CN"/>
          <w14:textFill>
            <w14:solidFill>
              <w14:schemeClr w14:val="tx1"/>
            </w14:solidFill>
          </w14:textFill>
        </w:rPr>
        <w:t>提供所需机械服务</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服务内容</w:t>
      </w:r>
    </w:p>
    <w:p>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淮安国际中小企业园停车场项目</w:t>
      </w:r>
    </w:p>
    <w:p>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widowControl/>
        <w:numPr>
          <w:ilvl w:val="0"/>
          <w:numId w:val="0"/>
        </w:numPr>
        <w:suppressLineNumbers w:val="0"/>
        <w:spacing w:line="520" w:lineRule="exact"/>
        <w:ind w:firstLine="560" w:firstLineChars="200"/>
        <w:jc w:val="left"/>
        <w:textAlignment w:val="auto"/>
        <w:rPr>
          <w:rFonts w:hint="eastAsia" w:ascii="仿宋" w:hAnsi="仿宋" w:eastAsia="仿宋" w:cs="仿宋"/>
          <w:color w:val="000000" w:themeColor="text1"/>
          <w:kern w:val="2"/>
          <w:sz w:val="28"/>
          <w:szCs w:val="28"/>
          <w:u w:val="none"/>
          <w:lang w:bidi="ar"/>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3.服务</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bidi="ar"/>
          <w14:textFill>
            <w14:solidFill>
              <w14:schemeClr w14:val="tx1"/>
            </w14:solidFill>
          </w14:textFill>
        </w:rPr>
        <w:t>：</w:t>
      </w:r>
    </w:p>
    <w:p>
      <w:pPr>
        <w:keepNext w:val="0"/>
        <w:keepLines w:val="0"/>
        <w:widowControl/>
        <w:numPr>
          <w:ilvl w:val="0"/>
          <w:numId w:val="0"/>
        </w:numPr>
        <w:suppressLineNumbers w:val="0"/>
        <w:spacing w:line="520" w:lineRule="exact"/>
        <w:ind w:firstLine="560" w:firstLineChars="200"/>
        <w:jc w:val="left"/>
        <w:textAlignment w:val="auto"/>
        <w:rPr>
          <w:rFonts w:hint="eastAsia" w:ascii="仿宋" w:hAnsi="仿宋" w:eastAsia="仿宋" w:cs="仿宋"/>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8"/>
          <w:szCs w:val="28"/>
          <w:u w:val="none"/>
          <w:lang w:val="en-US" w:eastAsia="zh-CN" w:bidi="ar"/>
          <w14:textFill>
            <w14:solidFill>
              <w14:schemeClr w14:val="tx1"/>
            </w14:solidFill>
          </w14:textFill>
        </w:rPr>
        <w:t>机械服务内容包括但不限于：</w:t>
      </w:r>
    </w:p>
    <w:p>
      <w:pPr>
        <w:numPr>
          <w:ilvl w:val="0"/>
          <w:numId w:val="0"/>
        </w:numPr>
        <w:spacing w:beforeAutospacing="0" w:afterAutospacing="0"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（1）围墙工程（约675米）：材料卸货、场内倒运材料、沟槽开挖、回填，土方外运等；</w:t>
      </w:r>
    </w:p>
    <w:p>
      <w:pPr>
        <w:numPr>
          <w:ilvl w:val="0"/>
          <w:numId w:val="0"/>
        </w:numPr>
        <w:spacing w:beforeAutospacing="0" w:afterAutospacing="0"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（2）道路工程（约9000㎡）：沟槽开挖、槽底整平、下管、回填、道路土方开挖、回填、场内倒运、土方外弃、石灰消解、翻拌、碾压、水泥混凝土路面摊铺、材料卸货、场内倒运等。</w:t>
      </w:r>
    </w:p>
    <w:p>
      <w:pPr>
        <w:numPr>
          <w:ilvl w:val="0"/>
          <w:numId w:val="0"/>
        </w:numPr>
        <w:spacing w:beforeAutospacing="0" w:afterAutospacing="0"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（3）绿化工程（约1300㎡绿化用地、约42株乔木）：用地整理、苗木卸货、栽植、吊运、场内倒运等。</w:t>
      </w:r>
    </w:p>
    <w:p>
      <w:pPr>
        <w:numPr>
          <w:ilvl w:val="0"/>
          <w:numId w:val="0"/>
        </w:numPr>
        <w:spacing w:beforeAutospacing="0" w:afterAutospacing="0"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（4）路灯工程（约38套路灯）：材料卸货、路灯安装等。</w:t>
      </w:r>
    </w:p>
    <w:p>
      <w:pPr>
        <w:numPr>
          <w:ilvl w:val="0"/>
          <w:numId w:val="0"/>
        </w:numPr>
        <w:spacing w:beforeAutospacing="0" w:afterAutospacing="0" w:line="52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本合同内容为实施本项目的全部机械服务，上述工程量及其他未尽事项详见甲方提供的图纸及工程量清单。</w:t>
      </w:r>
    </w:p>
    <w:p>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二、服务期限</w:t>
      </w:r>
    </w:p>
    <w:p>
      <w:pPr>
        <w:numPr>
          <w:ilvl w:val="0"/>
          <w:numId w:val="0"/>
        </w:numPr>
        <w:spacing w:line="520" w:lineRule="exact"/>
        <w:ind w:left="0" w:leftChars="0" w:firstLine="560" w:firstLineChars="200"/>
        <w:rPr>
          <w:rFonts w:eastAsia="华文仿宋"/>
          <w:sz w:val="28"/>
          <w:szCs w:val="28"/>
          <w:u w:val="single"/>
        </w:rPr>
      </w:pPr>
      <w:r>
        <w:rPr>
          <w:rFonts w:hint="eastAsia" w:ascii="仿宋" w:hAnsi="仿宋" w:eastAsia="仿宋" w:cs="仿宋"/>
          <w:b w:val="0"/>
          <w:bCs w:val="0"/>
          <w:sz w:val="28"/>
          <w:szCs w:val="28"/>
          <w:highlight w:val="none"/>
          <w:u w:val="none"/>
          <w:lang w:val="en-US" w:eastAsia="zh-CN"/>
        </w:rPr>
        <w:t>项目开工至项目竣工验收，具体开工时间以甲方书面通知为准</w:t>
      </w:r>
      <w:r>
        <w:rPr>
          <w:rFonts w:hint="eastAsia" w:ascii="仿宋" w:hAnsi="仿宋" w:eastAsia="仿宋" w:cs="仿宋"/>
          <w:sz w:val="28"/>
          <w:szCs w:val="28"/>
          <w:u w:val="none"/>
          <w:lang w:val="en-US" w:eastAsia="zh-CN"/>
        </w:rPr>
        <w:t>。</w:t>
      </w:r>
    </w:p>
    <w:p>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三、合同价、价格格式</w:t>
      </w:r>
    </w:p>
    <w:p>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 人民币：（大写）￥  （小写），价格含   %税金。</w:t>
      </w:r>
    </w:p>
    <w:p>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2.固定总价合同。合同价格</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李风伦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lang w:val="en-US" w:eastAsia="zh-CN"/>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人民币 叁</w:t>
      </w:r>
      <w:bookmarkStart w:id="0" w:name="_GoBack"/>
      <w:bookmarkEnd w:id="0"/>
      <w:r>
        <w:rPr>
          <w:rFonts w:hint="eastAsia" w:eastAsia="华文仿宋"/>
          <w:sz w:val="28"/>
          <w:szCs w:val="28"/>
          <w:u w:val="single"/>
          <w:lang w:val="en-US" w:eastAsia="zh-CN"/>
        </w:rPr>
        <w:t>千元整</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1.上述项目所需施工机械的进退场费用、驾驶员工资、燃油料费、修理费、管理费、税金等费用</w:t>
      </w:r>
      <w:r>
        <w:rPr>
          <w:rFonts w:eastAsia="华文仿宋"/>
          <w:sz w:val="28"/>
          <w:szCs w:val="28"/>
        </w:rPr>
        <w:t>均由乙方承担。</w:t>
      </w:r>
    </w:p>
    <w:p>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提供机械服务的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ascii="华文仿宋" w:hAnsi="华文仿宋"/>
          <w:sz w:val="28"/>
          <w:szCs w:val="28"/>
          <w:lang w:val="en-US" w:eastAsia="zh-CN"/>
        </w:rPr>
        <w:t>.</w:t>
      </w:r>
      <w:r>
        <w:rPr>
          <w:rFonts w:hint="eastAsia" w:eastAsia="华文仿宋"/>
          <w:sz w:val="30"/>
          <w:szCs w:val="30"/>
          <w:lang w:val="en-US" w:eastAsia="zh-CN"/>
        </w:rPr>
        <w:t>甲方按现状提供</w:t>
      </w:r>
      <w:r>
        <w:rPr>
          <w:rFonts w:eastAsia="华文仿宋"/>
          <w:sz w:val="30"/>
          <w:szCs w:val="30"/>
        </w:rPr>
        <w:t>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乙方</w:t>
      </w:r>
      <w:r>
        <w:rPr>
          <w:rFonts w:hint="eastAsia" w:eastAsia="华文仿宋"/>
          <w:sz w:val="30"/>
          <w:szCs w:val="30"/>
          <w:lang w:val="en-US" w:eastAsia="zh-CN"/>
        </w:rPr>
        <w:t>应</w:t>
      </w:r>
      <w:r>
        <w:rPr>
          <w:rFonts w:eastAsia="华文仿宋"/>
          <w:sz w:val="30"/>
          <w:szCs w:val="30"/>
        </w:rPr>
        <w:t>自行</w:t>
      </w:r>
      <w:r>
        <w:rPr>
          <w:rFonts w:hint="eastAsia" w:eastAsia="华文仿宋"/>
          <w:sz w:val="30"/>
          <w:szCs w:val="30"/>
          <w:lang w:val="en-US" w:eastAsia="zh-CN"/>
        </w:rPr>
        <w:t>考虑机械进场和内转</w:t>
      </w:r>
      <w:r>
        <w:rPr>
          <w:rFonts w:eastAsia="华文仿宋"/>
          <w:sz w:val="28"/>
          <w:szCs w:val="28"/>
        </w:rPr>
        <w:t>。</w:t>
      </w:r>
    </w:p>
    <w:p>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2. </w:t>
      </w:r>
      <w:r>
        <w:rPr>
          <w:rFonts w:eastAsia="华文仿宋"/>
          <w:sz w:val="28"/>
          <w:szCs w:val="28"/>
        </w:rPr>
        <w:t>乙方应按相关规定做好施工现场周围地下管线和邻近建筑物、构筑物、古树名木</w:t>
      </w:r>
      <w:r>
        <w:rPr>
          <w:rFonts w:hint="eastAsia" w:eastAsia="华文仿宋"/>
          <w:sz w:val="28"/>
          <w:szCs w:val="28"/>
          <w:lang w:eastAsia="zh-CN"/>
        </w:rPr>
        <w:t>、</w:t>
      </w:r>
      <w:r>
        <w:rPr>
          <w:rFonts w:hint="eastAsia" w:eastAsia="华文仿宋"/>
          <w:sz w:val="28"/>
          <w:szCs w:val="28"/>
          <w:lang w:val="en-US" w:eastAsia="zh-CN"/>
        </w:rPr>
        <w:t>成品</w:t>
      </w:r>
      <w:r>
        <w:rPr>
          <w:rFonts w:eastAsia="华文仿宋"/>
          <w:sz w:val="28"/>
          <w:szCs w:val="28"/>
        </w:rPr>
        <w:t>的保护工作，</w:t>
      </w:r>
      <w:r>
        <w:rPr>
          <w:rFonts w:hint="eastAsia" w:eastAsia="华文仿宋"/>
          <w:sz w:val="28"/>
          <w:szCs w:val="28"/>
          <w:lang w:val="en-US" w:eastAsia="zh-CN"/>
        </w:rPr>
        <w:t>不得野蛮作业，否则</w:t>
      </w:r>
      <w:r>
        <w:rPr>
          <w:rFonts w:eastAsia="华文仿宋"/>
          <w:sz w:val="28"/>
          <w:szCs w:val="28"/>
        </w:rPr>
        <w:t>相关费用自行承担。</w:t>
      </w:r>
    </w:p>
    <w:p>
      <w:pPr>
        <w:spacing w:line="360" w:lineRule="auto"/>
        <w:ind w:firstLine="567"/>
        <w:jc w:val="both"/>
        <w:rPr>
          <w:rFonts w:hint="default" w:eastAsia="华文仿宋"/>
          <w:b/>
          <w:bCs/>
          <w:sz w:val="28"/>
          <w:szCs w:val="28"/>
        </w:rPr>
      </w:pPr>
      <w:r>
        <w:rPr>
          <w:rFonts w:hint="eastAsia" w:eastAsia="华文仿宋"/>
          <w:b/>
          <w:bCs/>
          <w:sz w:val="28"/>
          <w:szCs w:val="28"/>
          <w:lang w:val="en-US" w:eastAsia="zh-CN"/>
        </w:rPr>
        <w:t>八</w:t>
      </w:r>
      <w:r>
        <w:rPr>
          <w:rFonts w:hint="eastAsia" w:eastAsia="华文仿宋"/>
          <w:b/>
          <w:bCs/>
          <w:sz w:val="28"/>
          <w:szCs w:val="28"/>
          <w:lang w:eastAsia="zh-CN"/>
        </w:rPr>
        <w:t>、</w:t>
      </w:r>
      <w:r>
        <w:rPr>
          <w:rFonts w:hint="default" w:eastAsia="华文仿宋"/>
          <w:b/>
          <w:bCs/>
          <w:sz w:val="28"/>
          <w:szCs w:val="28"/>
        </w:rPr>
        <w:t>双方责任、权利与义务</w:t>
      </w:r>
    </w:p>
    <w:p>
      <w:pPr>
        <w:spacing w:line="360" w:lineRule="auto"/>
        <w:ind w:firstLine="567"/>
        <w:jc w:val="both"/>
        <w:rPr>
          <w:rFonts w:hint="default" w:eastAsia="华文仿宋"/>
          <w:sz w:val="28"/>
          <w:szCs w:val="28"/>
        </w:rPr>
      </w:pPr>
      <w:r>
        <w:rPr>
          <w:rFonts w:hint="eastAsia" w:eastAsia="华文仿宋"/>
          <w:sz w:val="28"/>
          <w:szCs w:val="28"/>
          <w:lang w:eastAsia="zh-CN"/>
        </w:rPr>
        <w:t>（</w:t>
      </w:r>
      <w:r>
        <w:rPr>
          <w:rFonts w:hint="eastAsia" w:eastAsia="华文仿宋"/>
          <w:sz w:val="28"/>
          <w:szCs w:val="28"/>
          <w:lang w:val="en-US" w:eastAsia="zh-CN"/>
        </w:rPr>
        <w:t>一）</w:t>
      </w:r>
      <w:r>
        <w:rPr>
          <w:rFonts w:hint="default" w:eastAsia="华文仿宋"/>
          <w:sz w:val="28"/>
          <w:szCs w:val="28"/>
        </w:rPr>
        <w:t>甲方</w:t>
      </w:r>
    </w:p>
    <w:p>
      <w:pPr>
        <w:spacing w:line="360" w:lineRule="auto"/>
        <w:ind w:firstLine="567"/>
        <w:jc w:val="both"/>
        <w:rPr>
          <w:rFonts w:hint="eastAsia" w:ascii="仿宋" w:hAnsi="仿宋" w:eastAsia="仿宋" w:cs="仿宋"/>
          <w:sz w:val="28"/>
          <w:szCs w:val="28"/>
          <w:lang w:val="en-US" w:eastAsia="zh-CN"/>
        </w:rPr>
      </w:pPr>
      <w:r>
        <w:rPr>
          <w:rFonts w:hint="eastAsia" w:eastAsia="华文仿宋"/>
          <w:sz w:val="28"/>
          <w:szCs w:val="28"/>
          <w:lang w:val="en-US" w:eastAsia="zh-CN"/>
        </w:rPr>
        <w:t>1.</w:t>
      </w:r>
      <w:r>
        <w:rPr>
          <w:rFonts w:hint="eastAsia" w:ascii="仿宋" w:hAnsi="仿宋" w:eastAsia="仿宋" w:cs="仿宋"/>
          <w:sz w:val="28"/>
          <w:szCs w:val="28"/>
          <w:lang w:val="en-US" w:eastAsia="zh-CN"/>
        </w:rPr>
        <w:t>甲方提供工程施工场地，并保证施工现场良好。</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2.甲方有权对乙方机械进场前进行性能检查，无检验合格证不得进场。</w:t>
      </w:r>
    </w:p>
    <w:p>
      <w:pPr>
        <w:numPr>
          <w:ilvl w:val="0"/>
          <w:numId w:val="0"/>
        </w:num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3.</w:t>
      </w:r>
      <w:r>
        <w:rPr>
          <w:rFonts w:hint="default" w:eastAsia="华文仿宋"/>
          <w:sz w:val="28"/>
          <w:szCs w:val="28"/>
        </w:rPr>
        <w:t>甲方有权对乙方的机械设备进行施工作业管理，负责乙方施工作业</w:t>
      </w:r>
      <w:r>
        <w:rPr>
          <w:rFonts w:hint="eastAsia" w:eastAsia="华文仿宋"/>
          <w:sz w:val="28"/>
          <w:szCs w:val="28"/>
          <w:lang w:val="en-US" w:eastAsia="zh-CN"/>
        </w:rPr>
        <w:t>前</w:t>
      </w:r>
      <w:r>
        <w:rPr>
          <w:rFonts w:hint="default" w:eastAsia="华文仿宋"/>
          <w:sz w:val="28"/>
          <w:szCs w:val="28"/>
        </w:rPr>
        <w:t>技术</w:t>
      </w:r>
      <w:r>
        <w:rPr>
          <w:rFonts w:hint="eastAsia" w:eastAsia="华文仿宋"/>
          <w:sz w:val="28"/>
          <w:szCs w:val="28"/>
          <w:lang w:val="en-US" w:eastAsia="zh-CN"/>
        </w:rPr>
        <w:t>交底</w:t>
      </w:r>
      <w:r>
        <w:rPr>
          <w:rFonts w:hint="default" w:eastAsia="华文仿宋"/>
          <w:sz w:val="28"/>
          <w:szCs w:val="28"/>
        </w:rPr>
        <w:t>，</w:t>
      </w:r>
      <w:r>
        <w:rPr>
          <w:rFonts w:hint="eastAsia" w:ascii="仿宋" w:hAnsi="仿宋" w:eastAsia="仿宋" w:cs="仿宋"/>
          <w:sz w:val="28"/>
          <w:szCs w:val="28"/>
          <w:lang w:val="en-US" w:eastAsia="zh-CN"/>
        </w:rPr>
        <w:t>合理安排生产，做到不违章指挥</w:t>
      </w:r>
      <w:r>
        <w:rPr>
          <w:rFonts w:hint="default" w:eastAsia="华文仿宋"/>
          <w:sz w:val="28"/>
          <w:szCs w:val="28"/>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4.甲方有权合理安排乙方机械配合施工，如乙方司机不服从甲方安排，乙方代表应及时处理问题，否则甲方有权终止合同，并要求乙方承担由此造成的损失。</w:t>
      </w:r>
    </w:p>
    <w:p>
      <w:pPr>
        <w:spacing w:line="360" w:lineRule="auto"/>
        <w:ind w:firstLine="567"/>
        <w:jc w:val="both"/>
        <w:rPr>
          <w:rFonts w:hint="default" w:eastAsia="华文仿宋"/>
          <w:sz w:val="28"/>
          <w:szCs w:val="28"/>
        </w:rPr>
      </w:pPr>
      <w:r>
        <w:rPr>
          <w:rFonts w:hint="eastAsia" w:eastAsia="华文仿宋"/>
          <w:sz w:val="28"/>
          <w:szCs w:val="28"/>
          <w:lang w:eastAsia="zh-CN"/>
        </w:rPr>
        <w:t>（</w:t>
      </w:r>
      <w:r>
        <w:rPr>
          <w:rFonts w:hint="eastAsia" w:eastAsia="华文仿宋"/>
          <w:sz w:val="28"/>
          <w:szCs w:val="28"/>
          <w:lang w:val="en-US" w:eastAsia="zh-CN"/>
        </w:rPr>
        <w:t>二）</w:t>
      </w:r>
      <w:r>
        <w:rPr>
          <w:rFonts w:hint="default" w:eastAsia="华文仿宋"/>
          <w:sz w:val="28"/>
          <w:szCs w:val="28"/>
        </w:rPr>
        <w:t>乙方</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1.项目实施期间，乙方所提供机械的维修、保养、零配件、修理费及操作（驾驶）人员工资费用均由乙方自行负责。</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2.乙方应根据甲方及项目进度要求，及时为甲方提供性能良好、符合施工需要的机械设备。</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3.乙方机械进入甲方施工现场后，乙方操作人员应服从甲方施工现场管理人员的调度与指挥，并遵守甲方施工现场规则制度。</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4.在机械运转和作业期间，乙方必须遵守机械操作规程，确保施工安全，如造成事故或第三方损失的，由乙方承担全部责任和费用。</w:t>
      </w:r>
    </w:p>
    <w:p>
      <w:pPr>
        <w:spacing w:line="360" w:lineRule="auto"/>
        <w:ind w:firstLine="567"/>
        <w:jc w:val="both"/>
        <w:rPr>
          <w:rFonts w:hint="default" w:eastAsia="华文仿宋"/>
          <w:sz w:val="28"/>
          <w:szCs w:val="28"/>
        </w:rPr>
      </w:pPr>
      <w:r>
        <w:rPr>
          <w:rFonts w:hint="eastAsia" w:eastAsia="华文仿宋"/>
          <w:sz w:val="28"/>
          <w:szCs w:val="28"/>
          <w:lang w:val="en-US" w:eastAsia="zh-CN"/>
        </w:rPr>
        <w:t>5.服务</w:t>
      </w:r>
      <w:r>
        <w:rPr>
          <w:rFonts w:hint="default" w:eastAsia="华文仿宋"/>
          <w:sz w:val="28"/>
          <w:szCs w:val="28"/>
        </w:rPr>
        <w:t>期内，乙方机械操作人员不属于与甲方签订合同的劳务人员，其报酬和伤、病、残以及医疗、劳保、保险等费用均由乙方自行负责支付。</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6.乙方应合理调度现场闲置机械，不得因此向甲方提出此类索赔。</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pPr>
        <w:spacing w:line="360" w:lineRule="auto"/>
        <w:ind w:firstLine="567"/>
        <w:jc w:val="both"/>
        <w:rPr>
          <w:rFonts w:hint="eastAsia" w:eastAsia="华文仿宋"/>
          <w:sz w:val="28"/>
          <w:szCs w:val="28"/>
          <w:lang w:val="en-US" w:eastAsia="zh-CN"/>
        </w:rPr>
      </w:pPr>
      <w:r>
        <w:rPr>
          <w:rFonts w:eastAsia="华文仿宋"/>
          <w:sz w:val="28"/>
          <w:szCs w:val="28"/>
        </w:rPr>
        <w:t>乙方应当遵守安全生产</w:t>
      </w:r>
      <w:r>
        <w:rPr>
          <w:rFonts w:hint="eastAsia" w:eastAsia="华文仿宋"/>
          <w:sz w:val="28"/>
          <w:szCs w:val="28"/>
          <w:lang w:val="en-US" w:eastAsia="zh-CN"/>
        </w:rPr>
        <w:t>及机械操作规程等</w:t>
      </w:r>
      <w:r>
        <w:rPr>
          <w:rFonts w:eastAsia="华文仿宋"/>
          <w:sz w:val="28"/>
          <w:szCs w:val="28"/>
        </w:rPr>
        <w:t>有关规定，</w:t>
      </w:r>
      <w:r>
        <w:rPr>
          <w:rFonts w:hint="eastAsia" w:eastAsia="华文仿宋"/>
          <w:sz w:val="28"/>
          <w:szCs w:val="28"/>
          <w:lang w:val="en-US" w:eastAsia="zh-CN"/>
        </w:rPr>
        <w:t>不得野蛮、违章作业，</w:t>
      </w:r>
      <w:r>
        <w:rPr>
          <w:rFonts w:eastAsia="华文仿宋"/>
          <w:sz w:val="28"/>
          <w:szCs w:val="28"/>
        </w:rPr>
        <w:t>并随时接受甲方及有权部门监督检查</w:t>
      </w:r>
      <w:r>
        <w:rPr>
          <w:rFonts w:hint="eastAsia" w:eastAsia="华文仿宋"/>
          <w:sz w:val="28"/>
          <w:szCs w:val="28"/>
          <w:lang w:eastAsia="zh-CN"/>
        </w:rPr>
        <w:t>。</w:t>
      </w:r>
      <w:r>
        <w:rPr>
          <w:rFonts w:hint="eastAsia" w:eastAsia="华文仿宋"/>
          <w:sz w:val="28"/>
          <w:szCs w:val="28"/>
          <w:lang w:val="en-US" w:eastAsia="zh-CN"/>
        </w:rPr>
        <w:t>因</w:t>
      </w:r>
      <w:r>
        <w:rPr>
          <w:rFonts w:eastAsia="华文仿宋"/>
          <w:sz w:val="28"/>
          <w:szCs w:val="28"/>
        </w:rPr>
        <w:t>乙方施</w:t>
      </w:r>
      <w:r>
        <w:rPr>
          <w:rFonts w:hint="eastAsia" w:eastAsia="华文仿宋"/>
          <w:sz w:val="28"/>
          <w:szCs w:val="28"/>
          <w:lang w:val="en-US" w:eastAsia="zh-CN"/>
        </w:rPr>
        <w:t>原因导致的</w:t>
      </w:r>
      <w:r>
        <w:rPr>
          <w:rFonts w:eastAsia="华文仿宋"/>
          <w:sz w:val="28"/>
          <w:szCs w:val="28"/>
        </w:rPr>
        <w:t>安全生产事故由乙方负责协调处理并承担民事、刑事等所有责任。乙方在</w:t>
      </w:r>
      <w:r>
        <w:rPr>
          <w:rFonts w:hint="eastAsia" w:eastAsia="华文仿宋"/>
          <w:sz w:val="28"/>
          <w:szCs w:val="28"/>
          <w:lang w:val="en-US" w:eastAsia="zh-CN"/>
        </w:rPr>
        <w:t>机械进场前应</w:t>
      </w:r>
      <w:r>
        <w:rPr>
          <w:rFonts w:eastAsia="华文仿宋"/>
          <w:sz w:val="28"/>
          <w:szCs w:val="28"/>
        </w:rPr>
        <w:t>向甲方提供有关人员上岗证、施工器具设备合格证、年审证等证件核验；乙方应注重安全保障、安全教育</w:t>
      </w:r>
      <w:r>
        <w:rPr>
          <w:rFonts w:hint="eastAsia" w:eastAsia="华文仿宋"/>
          <w:sz w:val="28"/>
          <w:szCs w:val="28"/>
          <w:lang w:val="en-US" w:eastAsia="zh-CN"/>
        </w:rPr>
        <w:t>和交底</w:t>
      </w:r>
      <w:r>
        <w:rPr>
          <w:rFonts w:eastAsia="华文仿宋"/>
          <w:sz w:val="28"/>
          <w:szCs w:val="28"/>
        </w:rPr>
        <w:t>，确保人员安全；乙方须制定各种切实有效、可行的规章制度，</w:t>
      </w:r>
      <w:r>
        <w:rPr>
          <w:rFonts w:hint="eastAsia" w:eastAsia="华文仿宋"/>
          <w:sz w:val="28"/>
          <w:szCs w:val="28"/>
          <w:lang w:val="en-US" w:eastAsia="zh-CN"/>
        </w:rPr>
        <w:t>加强作业安全检查，防范安全事故的发生。</w:t>
      </w:r>
    </w:p>
    <w:p>
      <w:pPr>
        <w:spacing w:line="360" w:lineRule="auto"/>
        <w:ind w:firstLine="567"/>
        <w:jc w:val="both"/>
        <w:rPr>
          <w:rFonts w:hint="default" w:eastAsia="华文仿宋"/>
          <w:sz w:val="28"/>
          <w:szCs w:val="28"/>
        </w:rPr>
      </w:pPr>
      <w:r>
        <w:rPr>
          <w:rFonts w:eastAsia="华文仿宋"/>
          <w:sz w:val="28"/>
          <w:szCs w:val="28"/>
        </w:rPr>
        <w:t xml:space="preserve">十、合同价格、计量与支付 </w:t>
      </w:r>
    </w:p>
    <w:p>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pPr>
        <w:spacing w:line="360" w:lineRule="auto"/>
        <w:ind w:firstLine="567"/>
        <w:jc w:val="both"/>
        <w:rPr>
          <w:rFonts w:hint="default" w:eastAsia="华文仿宋"/>
          <w:sz w:val="28"/>
          <w:szCs w:val="28"/>
        </w:rPr>
      </w:pPr>
      <w:r>
        <w:rPr>
          <w:rFonts w:hint="eastAsia" w:eastAsia="华文仿宋"/>
          <w:sz w:val="28"/>
          <w:szCs w:val="28"/>
          <w:lang w:val="en-US" w:eastAsia="zh-CN"/>
        </w:rPr>
        <w:t>固定总价</w:t>
      </w:r>
      <w:r>
        <w:rPr>
          <w:rFonts w:eastAsia="华文仿宋"/>
          <w:sz w:val="28"/>
          <w:szCs w:val="28"/>
        </w:rPr>
        <w:t>合同包含的风险范围：（1）</w:t>
      </w:r>
      <w:r>
        <w:rPr>
          <w:rFonts w:hint="eastAsia" w:eastAsia="华文仿宋"/>
          <w:sz w:val="28"/>
          <w:szCs w:val="28"/>
          <w:lang w:val="en-US" w:eastAsia="zh-CN"/>
        </w:rPr>
        <w:t>项目实施期间</w:t>
      </w:r>
      <w:r>
        <w:rPr>
          <w:rFonts w:eastAsia="华文仿宋"/>
          <w:sz w:val="28"/>
          <w:szCs w:val="28"/>
        </w:rPr>
        <w:t>内政策性调整、物价变化引起的</w:t>
      </w:r>
      <w:r>
        <w:rPr>
          <w:rFonts w:hint="eastAsia" w:eastAsia="华文仿宋"/>
          <w:sz w:val="28"/>
          <w:szCs w:val="28"/>
        </w:rPr>
        <w:t>燃料油费</w:t>
      </w:r>
      <w:r>
        <w:rPr>
          <w:rFonts w:hint="eastAsia" w:eastAsia="华文仿宋"/>
          <w:sz w:val="28"/>
          <w:szCs w:val="28"/>
          <w:lang w:eastAsia="zh-CN"/>
        </w:rPr>
        <w:t>、</w:t>
      </w:r>
      <w:r>
        <w:rPr>
          <w:rFonts w:hint="eastAsia" w:eastAsia="华文仿宋"/>
          <w:sz w:val="28"/>
          <w:szCs w:val="28"/>
          <w:lang w:val="en-US" w:eastAsia="zh-CN"/>
        </w:rPr>
        <w:t>人工费</w:t>
      </w:r>
      <w:r>
        <w:rPr>
          <w:rFonts w:hint="eastAsia" w:eastAsia="华文仿宋"/>
          <w:sz w:val="28"/>
          <w:szCs w:val="28"/>
        </w:rPr>
        <w:t>等</w:t>
      </w:r>
      <w:r>
        <w:rPr>
          <w:rFonts w:eastAsia="华文仿宋"/>
          <w:sz w:val="28"/>
          <w:szCs w:val="28"/>
        </w:rPr>
        <w:t>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pPr>
        <w:spacing w:line="360" w:lineRule="auto"/>
        <w:ind w:firstLine="567"/>
        <w:jc w:val="both"/>
        <w:rPr>
          <w:rFonts w:hint="default" w:eastAsia="华文仿宋"/>
          <w:sz w:val="28"/>
          <w:szCs w:val="28"/>
        </w:rPr>
      </w:pPr>
      <w:r>
        <w:rPr>
          <w:rFonts w:eastAsia="华文仿宋"/>
          <w:sz w:val="28"/>
          <w:szCs w:val="28"/>
        </w:rPr>
        <w:t>（二）工程计量及结算</w:t>
      </w:r>
    </w:p>
    <w:p>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pPr>
        <w:spacing w:line="360" w:lineRule="auto"/>
        <w:ind w:firstLine="567"/>
        <w:jc w:val="both"/>
        <w:rPr>
          <w:rFonts w:hint="default" w:eastAsia="华文仿宋"/>
          <w:sz w:val="28"/>
          <w:szCs w:val="28"/>
        </w:rPr>
      </w:pPr>
      <w:r>
        <w:rPr>
          <w:rFonts w:eastAsia="华文仿宋"/>
          <w:sz w:val="28"/>
          <w:szCs w:val="28"/>
        </w:rPr>
        <w:t>（三）工程进度款支付 （以下单位为：元）</w:t>
      </w:r>
    </w:p>
    <w:p>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pPr>
        <w:numPr>
          <w:ilvl w:val="-1"/>
          <w:numId w:val="0"/>
        </w:numPr>
        <w:spacing w:line="360" w:lineRule="auto"/>
        <w:ind w:left="630" w:leftChars="0" w:firstLine="0" w:firstLineChars="0"/>
        <w:jc w:val="both"/>
        <w:rPr>
          <w:rFonts w:hint="eastAsia" w:eastAsia="华文仿宋"/>
          <w:sz w:val="28"/>
          <w:szCs w:val="28"/>
          <w:lang w:val="en-US" w:eastAsia="zh-CN"/>
        </w:rPr>
      </w:pPr>
      <w:r>
        <w:rPr>
          <w:rFonts w:hint="eastAsia" w:eastAsia="华文仿宋"/>
          <w:b/>
          <w:bCs/>
          <w:sz w:val="28"/>
          <w:szCs w:val="28"/>
          <w:lang w:val="en-US" w:eastAsia="zh-CN"/>
        </w:rPr>
        <w:t>工程竣工验收合格后满1个月内，支付结算价的100</w:t>
      </w:r>
      <w:r>
        <w:rPr>
          <w:rFonts w:hint="default" w:eastAsia="华文仿宋"/>
          <w:b/>
          <w:bCs/>
          <w:sz w:val="28"/>
          <w:szCs w:val="28"/>
          <w:lang w:val="en-US" w:eastAsia="zh-CN"/>
        </w:rPr>
        <w:t>%</w:t>
      </w:r>
      <w:r>
        <w:rPr>
          <w:rFonts w:hint="eastAsia" w:eastAsia="华文仿宋"/>
          <w:b/>
          <w:bCs/>
          <w:sz w:val="28"/>
          <w:szCs w:val="28"/>
          <w:lang w:val="en-US" w:eastAsia="zh-CN"/>
        </w:rPr>
        <w:t>。</w:t>
      </w:r>
    </w:p>
    <w:p>
      <w:pPr>
        <w:spacing w:line="360" w:lineRule="auto"/>
        <w:ind w:firstLine="567"/>
        <w:jc w:val="both"/>
        <w:rPr>
          <w:rFonts w:hint="eastAsia" w:eastAsia="华文仿宋"/>
          <w:sz w:val="28"/>
          <w:szCs w:val="28"/>
          <w:lang w:val="en-US" w:eastAsia="zh-CN"/>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十一、违约责任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机械须按甲方要求进场，服务期内乙方未经甲方同意，其机械不得提前退场，否则承担违约责任。乙方未按要求时间进场的，处乙方1000元/天延迟违约金，同时甲方有权委托第三方提供机械，所产生的费用均由乙方承担，最终在结算中予以扣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2.若乙方机械设备性能达不到甲方要求的，甲方有权要求乙方更换并限期进场。如乙方不予配合或超出3天仍未进场的，甲方可单方面解除合同，并处5万元罚金，且乙方需承担因此给甲方造成的损失。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十二、</w:t>
      </w:r>
      <w:r>
        <w:rPr>
          <w:rFonts w:hint="eastAsia" w:ascii="仿宋" w:hAnsi="仿宋" w:eastAsia="仿宋" w:cs="仿宋"/>
          <w:b w:val="0"/>
          <w:i w:val="0"/>
          <w:caps w:val="0"/>
          <w:spacing w:val="0"/>
          <w:w w:val="100"/>
          <w:sz w:val="28"/>
          <w:szCs w:val="28"/>
          <w:lang w:val="en-US" w:eastAsia="zh-CN"/>
        </w:rPr>
        <w:t>争议解决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十三、 其 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pPr>
        <w:numPr>
          <w:ilvl w:val="0"/>
          <w:numId w:val="0"/>
        </w:numPr>
        <w:rPr>
          <w:rFonts w:hint="default"/>
          <w:sz w:val="28"/>
          <w:szCs w:val="28"/>
          <w:lang w:val="en-US" w:eastAsia="zh-CN"/>
        </w:rPr>
      </w:pPr>
      <w:r>
        <w:rPr>
          <w:rFonts w:hint="eastAsia"/>
          <w:sz w:val="28"/>
          <w:szCs w:val="28"/>
          <w:lang w:val="en-US" w:eastAsia="zh-CN"/>
        </w:rPr>
        <w:t xml:space="preserve">   </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1F21C7-4908-4547-9FDE-D7BF21E3C9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1BE18406-232D-48A2-8D99-EF9D29677371}"/>
  </w:font>
  <w:font w:name="Arial Unicode MS">
    <w:altName w:val="宋体"/>
    <w:panose1 w:val="020B0604020202020204"/>
    <w:charset w:val="86"/>
    <w:family w:val="swiss"/>
    <w:pitch w:val="default"/>
    <w:sig w:usb0="00000000" w:usb1="00000000" w:usb2="0000003F" w:usb3="00000000" w:csb0="003F01FF" w:csb1="00000000"/>
    <w:embedRegular r:id="rId3" w:fontKey="{661F1B16-125D-45D6-8F9B-0C6725FE67BB}"/>
  </w:font>
  <w:font w:name="华文仿宋">
    <w:panose1 w:val="02010600040101010101"/>
    <w:charset w:val="86"/>
    <w:family w:val="auto"/>
    <w:pitch w:val="default"/>
    <w:sig w:usb0="00000287" w:usb1="080F0000" w:usb2="00000000" w:usb3="00000000" w:csb0="0004009F" w:csb1="DFD70000"/>
    <w:embedRegular r:id="rId4" w:fontKey="{8B436A21-DD31-4440-9BDA-A9C5536BFD3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2155E76"/>
    <w:rsid w:val="028E13EB"/>
    <w:rsid w:val="05100114"/>
    <w:rsid w:val="0A9D77AC"/>
    <w:rsid w:val="11023271"/>
    <w:rsid w:val="12B77B14"/>
    <w:rsid w:val="13135720"/>
    <w:rsid w:val="13F44870"/>
    <w:rsid w:val="159F5A5E"/>
    <w:rsid w:val="15D622FA"/>
    <w:rsid w:val="17BC268F"/>
    <w:rsid w:val="181A4810"/>
    <w:rsid w:val="1A161288"/>
    <w:rsid w:val="1B80591D"/>
    <w:rsid w:val="1BB27AA1"/>
    <w:rsid w:val="1C683FA7"/>
    <w:rsid w:val="1D2422D8"/>
    <w:rsid w:val="1EF532EF"/>
    <w:rsid w:val="213C51C9"/>
    <w:rsid w:val="22950EAF"/>
    <w:rsid w:val="277B43B9"/>
    <w:rsid w:val="27DF39CB"/>
    <w:rsid w:val="27F33C6B"/>
    <w:rsid w:val="29C76D4D"/>
    <w:rsid w:val="29EE439A"/>
    <w:rsid w:val="2D8D387F"/>
    <w:rsid w:val="2DB916E5"/>
    <w:rsid w:val="2E307521"/>
    <w:rsid w:val="2FEE47B7"/>
    <w:rsid w:val="30782C0F"/>
    <w:rsid w:val="30AC0EFD"/>
    <w:rsid w:val="31581459"/>
    <w:rsid w:val="31BB7BAD"/>
    <w:rsid w:val="33F47CAE"/>
    <w:rsid w:val="35874F12"/>
    <w:rsid w:val="359F479A"/>
    <w:rsid w:val="369A18B3"/>
    <w:rsid w:val="39082F4A"/>
    <w:rsid w:val="39E144D4"/>
    <w:rsid w:val="3A452A06"/>
    <w:rsid w:val="3C9D2396"/>
    <w:rsid w:val="3DFA4C63"/>
    <w:rsid w:val="40FE037D"/>
    <w:rsid w:val="458A4B1F"/>
    <w:rsid w:val="48536982"/>
    <w:rsid w:val="490B4B7C"/>
    <w:rsid w:val="4C5C2AE1"/>
    <w:rsid w:val="4D074908"/>
    <w:rsid w:val="4DB841F3"/>
    <w:rsid w:val="518B234A"/>
    <w:rsid w:val="51CE2237"/>
    <w:rsid w:val="52890E42"/>
    <w:rsid w:val="56C07164"/>
    <w:rsid w:val="58766493"/>
    <w:rsid w:val="5961166D"/>
    <w:rsid w:val="59DE6712"/>
    <w:rsid w:val="5B55647C"/>
    <w:rsid w:val="5C032ACB"/>
    <w:rsid w:val="60BC7D59"/>
    <w:rsid w:val="612D4AC5"/>
    <w:rsid w:val="648D5F82"/>
    <w:rsid w:val="6679697D"/>
    <w:rsid w:val="6700001C"/>
    <w:rsid w:val="69132B71"/>
    <w:rsid w:val="691C635C"/>
    <w:rsid w:val="6B381CED"/>
    <w:rsid w:val="6C0C1E82"/>
    <w:rsid w:val="6C5B4308"/>
    <w:rsid w:val="6C8D5AD7"/>
    <w:rsid w:val="6D2F7BD6"/>
    <w:rsid w:val="752D165E"/>
    <w:rsid w:val="75CB44E2"/>
    <w:rsid w:val="75FE1FA7"/>
    <w:rsid w:val="777651D3"/>
    <w:rsid w:val="794D2129"/>
    <w:rsid w:val="7A0348C4"/>
    <w:rsid w:val="7AC53FF9"/>
    <w:rsid w:val="7B48651A"/>
    <w:rsid w:val="7B5D7C67"/>
    <w:rsid w:val="7C743620"/>
    <w:rsid w:val="7D00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21"/>
    <w:basedOn w:val="6"/>
    <w:qFormat/>
    <w:uiPriority w:val="0"/>
    <w:rPr>
      <w:rFonts w:hint="eastAsia" w:ascii="仿宋" w:hAnsi="仿宋" w:eastAsia="仿宋" w:cs="仿宋"/>
      <w:color w:val="000000"/>
      <w:sz w:val="24"/>
      <w:szCs w:val="24"/>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3587</Words>
  <Characters>3671</Characters>
  <Lines>0</Lines>
  <Paragraphs>0</Paragraphs>
  <TotalTime>2</TotalTime>
  <ScaleCrop>false</ScaleCrop>
  <LinksUpToDate>false</LinksUpToDate>
  <CharactersWithSpaces>4332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卓王孙</cp:lastModifiedBy>
  <cp:lastPrinted>2024-06-21T03:27:00Z</cp:lastPrinted>
  <dcterms:modified xsi:type="dcterms:W3CDTF">2024-06-21T04:27:06Z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9DC9729B8D5545C8BC1ED0697D8E684F</vt:lpwstr>
  </property>
</Properties>
</file>