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pPr>
        <w:jc w:val="center"/>
        <w:rPr>
          <w:rFonts w:ascii="仿宋" w:hAnsi="仿宋" w:eastAsia="仿宋" w:cs="宋体"/>
        </w:rPr>
      </w:pPr>
    </w:p>
    <w:p>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元的服务总价（其中所含税率3或9%，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），按招标文件约定实施一（二）标段侧平石安装劳务。</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在接到招标人书面进场通知起，按要求及时提供劳务、技术人员，服从管理，直至项目竣工</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pPr>
        <w:spacing w:line="660" w:lineRule="exact"/>
        <w:ind w:firstLine="2800" w:firstLineChars="1000"/>
        <w:rPr>
          <w:rFonts w:hint="eastAsia" w:ascii="仿宋" w:hAnsi="仿宋" w:eastAsia="仿宋" w:cs="Arial Unicode MS"/>
          <w:sz w:val="28"/>
          <w:szCs w:val="28"/>
        </w:rPr>
      </w:pPr>
    </w:p>
    <w:p>
      <w:pPr>
        <w:spacing w:line="660" w:lineRule="exact"/>
        <w:ind w:firstLine="2800" w:firstLineChars="1000"/>
        <w:rPr>
          <w:rFonts w:hint="eastAsia" w:ascii="仿宋" w:hAnsi="仿宋" w:eastAsia="仿宋" w:cs="宋体"/>
          <w:sz w:val="28"/>
          <w:szCs w:val="28"/>
          <w:lang w:val="en-US" w:eastAsia="zh-CN"/>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pPr>
        <w:keepNext w:val="0"/>
        <w:keepLines w:val="0"/>
        <w:widowControl/>
        <w:suppressLineNumbers w:val="0"/>
        <w:jc w:val="center"/>
        <w:rPr>
          <w:rFonts w:ascii="黑体" w:hAnsi="宋体" w:eastAsia="黑体" w:cs="黑体"/>
          <w:color w:val="000000"/>
          <w:kern w:val="0"/>
          <w:sz w:val="44"/>
          <w:szCs w:val="44"/>
          <w:lang w:val="en-US" w:eastAsia="zh-CN" w:bidi="ar"/>
        </w:rPr>
      </w:pPr>
    </w:p>
    <w:p>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pPr>
        <w:spacing w:line="560" w:lineRule="exact"/>
        <w:ind w:firstLine="1400" w:firstLineChars="500"/>
        <w:rPr>
          <w:rFonts w:hint="eastAsia" w:ascii="宋体" w:hAnsi="宋体" w:cs="宋体"/>
          <w:sz w:val="28"/>
          <w:szCs w:val="28"/>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rPr>
          <w:rFonts w:hint="eastAsia" w:ascii="宋体" w:hAnsi="宋体" w:cs="宋体"/>
          <w:sz w:val="52"/>
          <w:szCs w:val="52"/>
          <w:lang w:val="en-US" w:eastAsia="zh-CN"/>
        </w:rPr>
      </w:pPr>
    </w:p>
    <w:p>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pPr>
        <w:rPr>
          <w:rFonts w:hint="eastAsia"/>
          <w:b w:val="0"/>
          <w:bCs/>
          <w:sz w:val="44"/>
          <w:szCs w:val="44"/>
          <w:lang w:eastAsia="zh-CN"/>
        </w:rPr>
      </w:pPr>
    </w:p>
    <w:p>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rFonts w:hint="eastAsia" w:ascii="仿宋" w:hAnsi="仿宋" w:eastAsia="仿宋" w:cs="仿宋"/>
          <w:b w:val="0"/>
          <w:bCs/>
          <w:sz w:val="28"/>
          <w:szCs w:val="28"/>
          <w:lang w:val="en-US" w:eastAsia="zh-CN"/>
        </w:rPr>
      </w:pP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pPr>
        <w:spacing w:line="560" w:lineRule="exact"/>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rPr>
          <w:rFonts w:hint="eastAsia" w:ascii="宋体" w:hAnsi="宋体" w:cs="宋体"/>
          <w:sz w:val="52"/>
          <w:szCs w:val="52"/>
          <w:lang w:val="en-US" w:eastAsia="zh-CN"/>
        </w:rPr>
      </w:pPr>
    </w:p>
    <w:p>
      <w:pPr>
        <w:spacing w:line="560" w:lineRule="exact"/>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1.5 淮海南路提升项目侧平石安装一（二）标段报价单</w:t>
      </w:r>
    </w:p>
    <w:p>
      <w:pPr>
        <w:numPr>
          <w:ilvl w:val="0"/>
          <w:numId w:val="0"/>
        </w:numPr>
        <w:rPr>
          <w:rFonts w:hint="eastAsia" w:ascii="仿宋" w:hAnsi="仿宋" w:eastAsia="仿宋" w:cs="仿宋"/>
          <w:sz w:val="24"/>
          <w:szCs w:val="24"/>
          <w:u w:val="none"/>
          <w:lang w:val="en-US" w:eastAsia="zh-CN"/>
        </w:rPr>
      </w:pPr>
    </w:p>
    <w:tbl>
      <w:tblPr>
        <w:tblStyle w:val="3"/>
        <w:tblW w:w="10650" w:type="dxa"/>
        <w:tblInd w:w="-1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030"/>
        <w:gridCol w:w="1125"/>
        <w:gridCol w:w="3119"/>
        <w:gridCol w:w="447"/>
        <w:gridCol w:w="1003"/>
        <w:gridCol w:w="1071"/>
        <w:gridCol w:w="1212"/>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0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标段</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工程名称</w:t>
            </w:r>
          </w:p>
        </w:tc>
        <w:tc>
          <w:tcPr>
            <w:tcW w:w="3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工作内容</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含税单价（元）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一般纳税人9%税率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小规模纳税人3%税率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w:t>
            </w:r>
          </w:p>
        </w:tc>
        <w:tc>
          <w:tcPr>
            <w:tcW w:w="10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一（二）标段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芝麻灰花岗岩侧石安装</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尺寸：700*300*150*R35圆角（其中圆弧部分长400米）；</w:t>
            </w:r>
          </w:p>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基底清扫、砂浆拌合、运输、基础及靠背浇筑、侧石安装、灌缝、清扫等。</w:t>
            </w:r>
          </w:p>
          <w:p>
            <w:pPr>
              <w:keepNext w:val="0"/>
              <w:keepLines w:val="0"/>
              <w:widowControl/>
              <w:numPr>
                <w:ilvl w:val="0"/>
                <w:numId w:val="1"/>
              </w:numPr>
              <w:suppressLineNumbers w:val="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不含原侧石拆除；</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宋体" w:hAnsi="宋体" w:cs="宋体"/>
                <w:i w:val="0"/>
                <w:iCs w:val="0"/>
                <w:color w:val="000000"/>
                <w:kern w:val="0"/>
                <w:sz w:val="22"/>
                <w:szCs w:val="22"/>
                <w:u w:val="none"/>
                <w:lang w:val="en-US" w:eastAsia="zh-CN" w:bidi="ar"/>
              </w:rPr>
              <w:t>7900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2</w:t>
            </w:r>
          </w:p>
        </w:tc>
        <w:tc>
          <w:tcPr>
            <w:tcW w:w="10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芝麻灰花岗岩平石安装</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2"/>
                <w:szCs w:val="22"/>
                <w:highlight w:val="none"/>
                <w:lang w:val="en-US" w:eastAsia="zh-CN"/>
              </w:rPr>
              <w:t>尺寸</w:t>
            </w:r>
            <w:r>
              <w:rPr>
                <w:rFonts w:hint="eastAsia" w:ascii="仿宋" w:hAnsi="仿宋" w:eastAsia="仿宋" w:cs="仿宋"/>
                <w:sz w:val="24"/>
                <w:szCs w:val="24"/>
                <w:highlight w:val="none"/>
                <w:lang w:val="en-US" w:eastAsia="zh-CN"/>
              </w:rPr>
              <w:t>700*300*100（其中圆弧部分长250米）；</w:t>
            </w:r>
          </w:p>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基底清扫、砂浆拌合、运输、基础浇筑、平石安装、灌缝、清扫等。</w:t>
            </w:r>
          </w:p>
          <w:p>
            <w:pPr>
              <w:keepNext w:val="0"/>
              <w:keepLines w:val="0"/>
              <w:widowControl/>
              <w:numPr>
                <w:ilvl w:val="0"/>
                <w:numId w:val="2"/>
              </w:numPr>
              <w:suppressLineNumbers w:val="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不含原平石拆除；</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宋体" w:hAnsi="宋体" w:cs="宋体"/>
                <w:i w:val="0"/>
                <w:iCs w:val="0"/>
                <w:color w:val="000000"/>
                <w:kern w:val="0"/>
                <w:sz w:val="22"/>
                <w:szCs w:val="22"/>
                <w:u w:val="none"/>
                <w:lang w:val="en-US" w:eastAsia="zh-CN" w:bidi="ar"/>
              </w:rPr>
              <w:t>4000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总计（元）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bl>
    <w:p>
      <w:pPr>
        <w:numPr>
          <w:ilvl w:val="0"/>
          <w:numId w:val="0"/>
        </w:numPr>
        <w:rPr>
          <w:rFonts w:hint="eastAsia" w:ascii="仿宋" w:hAnsi="仿宋" w:eastAsia="仿宋" w:cs="仿宋"/>
          <w:sz w:val="24"/>
          <w:szCs w:val="24"/>
          <w:u w:val="none"/>
          <w:lang w:val="en-US" w:eastAsia="zh-CN"/>
        </w:rPr>
      </w:pPr>
    </w:p>
    <w:p>
      <w:pPr>
        <w:spacing w:line="560" w:lineRule="exact"/>
        <w:ind w:firstLine="0" w:firstLineChars="0"/>
        <w:rPr>
          <w:rFonts w:hint="eastAsia" w:ascii="仿宋" w:hAnsi="仿宋" w:eastAsia="仿宋" w:cs="仿宋"/>
          <w:sz w:val="22"/>
          <w:szCs w:val="22"/>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投标</w:t>
      </w:r>
      <w:r>
        <w:rPr>
          <w:rFonts w:hint="eastAsia" w:ascii="仿宋" w:hAnsi="仿宋" w:eastAsia="仿宋" w:cs="仿宋"/>
          <w:sz w:val="24"/>
          <w:szCs w:val="24"/>
        </w:rPr>
        <w:t xml:space="preserve">单位（公章）： </w:t>
      </w:r>
    </w:p>
    <w:p>
      <w:pPr>
        <w:numPr>
          <w:ilvl w:val="0"/>
          <w:numId w:val="0"/>
        </w:numPr>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w:t>
      </w:r>
      <w:r>
        <w:rPr>
          <w:rFonts w:hint="eastAsia" w:ascii="仿宋" w:hAnsi="仿宋" w:eastAsia="仿宋" w:cs="仿宋"/>
          <w:sz w:val="24"/>
          <w:szCs w:val="24"/>
          <w:u w:val="none"/>
          <w:lang w:val="en-US" w:eastAsia="zh-CN"/>
        </w:rPr>
        <w:t>日   期：</w:t>
      </w:r>
    </w:p>
    <w:p>
      <w:pPr>
        <w:pStyle w:val="8"/>
        <w:spacing w:before="47" w:line="237" w:lineRule="auto"/>
        <w:ind w:right="87"/>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注：   </w:t>
      </w:r>
    </w:p>
    <w:p>
      <w:pPr>
        <w:pStyle w:val="8"/>
        <w:keepNext w:val="0"/>
        <w:keepLines w:val="0"/>
        <w:pageBreakBefore w:val="0"/>
        <w:widowControl w:val="0"/>
        <w:kinsoku/>
        <w:wordWrap/>
        <w:overflowPunct/>
        <w:topLinePunct w:val="0"/>
        <w:autoSpaceDE/>
        <w:autoSpaceDN/>
        <w:bidi w:val="0"/>
        <w:adjustRightInd/>
        <w:snapToGrid/>
        <w:spacing w:before="47" w:line="237" w:lineRule="auto"/>
        <w:ind w:right="87"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1.本项目一（二）标段含9%税率投标控制价为238000元，本项目一（二）标段含3%税率投标控制价为224899元。</w:t>
      </w:r>
    </w:p>
    <w:p>
      <w:pPr>
        <w:pStyle w:val="8"/>
        <w:keepNext w:val="0"/>
        <w:keepLines w:val="0"/>
        <w:pageBreakBefore w:val="0"/>
        <w:widowControl w:val="0"/>
        <w:kinsoku/>
        <w:wordWrap/>
        <w:overflowPunct/>
        <w:topLinePunct w:val="0"/>
        <w:autoSpaceDE/>
        <w:autoSpaceDN/>
        <w:bidi w:val="0"/>
        <w:adjustRightInd/>
        <w:snapToGrid/>
        <w:spacing w:before="47" w:line="237" w:lineRule="auto"/>
        <w:ind w:right="87"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pPr>
        <w:pStyle w:val="8"/>
        <w:keepNext w:val="0"/>
        <w:keepLines w:val="0"/>
        <w:pageBreakBefore w:val="0"/>
        <w:widowControl w:val="0"/>
        <w:kinsoku/>
        <w:wordWrap/>
        <w:overflowPunct/>
        <w:topLinePunct w:val="0"/>
        <w:autoSpaceDE/>
        <w:autoSpaceDN/>
        <w:bidi w:val="0"/>
        <w:adjustRightInd/>
        <w:snapToGrid/>
        <w:spacing w:before="47" w:line="237" w:lineRule="auto"/>
        <w:ind w:right="87" w:firstLine="480" w:firstLineChars="200"/>
        <w:jc w:val="both"/>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kern w:val="2"/>
          <w:sz w:val="24"/>
          <w:szCs w:val="24"/>
          <w:lang w:val="en-US" w:eastAsia="zh-CN"/>
        </w:rPr>
        <w:t>投标人报价应为在招标人规定期限内完成上述项目所发生劳务费用的综合体现。报价包含但不限于作业人员工资、住宿费、小型机具费、砂浆拌合及运费、管理费、税金等为完成上述工作所发生的全部费用。</w:t>
      </w:r>
    </w:p>
    <w:p>
      <w:pPr>
        <w:pStyle w:val="8"/>
        <w:keepNext w:val="0"/>
        <w:keepLines w:val="0"/>
        <w:pageBreakBefore w:val="0"/>
        <w:widowControl w:val="0"/>
        <w:kinsoku/>
        <w:wordWrap/>
        <w:overflowPunct/>
        <w:topLinePunct w:val="0"/>
        <w:autoSpaceDE/>
        <w:autoSpaceDN/>
        <w:bidi w:val="0"/>
        <w:adjustRightInd/>
        <w:snapToGrid/>
        <w:spacing w:before="47" w:line="237" w:lineRule="auto"/>
        <w:ind w:right="87" w:firstLine="480" w:firstLineChars="200"/>
        <w:jc w:val="both"/>
        <w:textAlignment w:val="auto"/>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4、因投标人原因导致的返工，返工所产生人工费、材料费均由投标人承担。</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5.数字请用电脑打印，手写无效。</w:t>
      </w: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pPr>
        <w:ind w:firstLine="2640" w:firstLineChars="600"/>
        <w:rPr>
          <w:rFonts w:hint="eastAsia"/>
          <w:b w:val="0"/>
          <w:bCs/>
          <w:sz w:val="44"/>
          <w:szCs w:val="44"/>
          <w:lang w:eastAsia="zh-CN"/>
        </w:rPr>
      </w:pPr>
    </w:p>
    <w:p>
      <w:pPr>
        <w:numPr>
          <w:ilvl w:val="0"/>
          <w:numId w:val="3"/>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pPr>
        <w:numPr>
          <w:ilvl w:val="0"/>
          <w:numId w:val="3"/>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4"/>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spacing w:line="560" w:lineRule="exact"/>
        <w:ind w:firstLine="723" w:firstLineChars="200"/>
        <w:jc w:val="center"/>
        <w:rPr>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淮海南路提升项目侧平石安装（</w:t>
      </w:r>
      <w:r>
        <w:rPr>
          <w:rFonts w:hint="eastAsia"/>
          <w:b/>
          <w:bCs/>
          <w:color w:val="000000" w:themeColor="text1"/>
          <w:sz w:val="36"/>
          <w:szCs w:val="36"/>
          <w:u w:val="single"/>
          <w:lang w:val="en-US" w:eastAsia="zh-CN"/>
          <w14:textFill>
            <w14:solidFill>
              <w14:schemeClr w14:val="tx1"/>
            </w14:solidFill>
          </w14:textFill>
        </w:rPr>
        <w:t xml:space="preserve">  </w:t>
      </w:r>
      <w:r>
        <w:rPr>
          <w:rFonts w:hint="eastAsia"/>
          <w:b/>
          <w:bCs/>
          <w:color w:val="000000" w:themeColor="text1"/>
          <w:sz w:val="36"/>
          <w:szCs w:val="36"/>
          <w:lang w:val="en-US" w:eastAsia="zh-CN"/>
          <w14:textFill>
            <w14:solidFill>
              <w14:schemeClr w14:val="tx1"/>
            </w14:solidFill>
          </w14:textFill>
        </w:rPr>
        <w:t>标段）劳务分包</w:t>
      </w:r>
      <w:r>
        <w:rPr>
          <w:rFonts w:hint="eastAsia"/>
          <w:b/>
          <w:bCs/>
          <w:color w:val="000000" w:themeColor="text1"/>
          <w:sz w:val="36"/>
          <w:szCs w:val="36"/>
          <w14:textFill>
            <w14:solidFill>
              <w14:schemeClr w14:val="tx1"/>
            </w14:solidFill>
          </w14:textFill>
        </w:rPr>
        <w:t>合同</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pPr>
        <w:spacing w:line="288" w:lineRule="auto"/>
        <w:rPr>
          <w:color w:val="000000" w:themeColor="text1"/>
          <w:sz w:val="24"/>
          <w14:textFill>
            <w14:solidFill>
              <w14:schemeClr w14:val="tx1"/>
            </w14:solidFill>
          </w14:textFill>
        </w:rPr>
      </w:pPr>
    </w:p>
    <w:p>
      <w:pPr>
        <w:spacing w:line="520" w:lineRule="exact"/>
        <w:ind w:firstLine="0" w:firstLineChars="0"/>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u w:val="single"/>
          <w:lang w:val="en-US" w:eastAsia="zh-CN"/>
        </w:rPr>
        <w:t>淮安超逸园林绿化有限公司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pPr>
        <w:spacing w:line="520" w:lineRule="exact"/>
        <w:ind w:left="280" w:hanging="280" w:hangingChars="100"/>
        <w:jc w:val="lef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pPr>
        <w:spacing w:line="52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》及其他相关法律规定，本着平等、自愿、公平的诚实信用的原则，就</w:t>
      </w:r>
      <w:r>
        <w:rPr>
          <w:rFonts w:hint="eastAsia" w:ascii="仿宋" w:hAnsi="仿宋" w:eastAsia="仿宋" w:cs="仿宋"/>
          <w:color w:val="000000" w:themeColor="text1"/>
          <w:sz w:val="28"/>
          <w:szCs w:val="28"/>
          <w:lang w:val="en-US" w:eastAsia="zh-CN"/>
          <w14:textFill>
            <w14:solidFill>
              <w14:schemeClr w14:val="tx1"/>
            </w14:solidFill>
          </w14:textFill>
        </w:rPr>
        <w:t>乙方承包本</w:t>
      </w:r>
      <w:r>
        <w:rPr>
          <w:rFonts w:hint="eastAsia" w:ascii="仿宋" w:hAnsi="仿宋" w:eastAsia="仿宋" w:cs="仿宋"/>
          <w:b w:val="0"/>
          <w:bCs w:val="0"/>
          <w:color w:val="000000" w:themeColor="text1"/>
          <w:sz w:val="28"/>
          <w:szCs w:val="28"/>
          <w:lang w:val="en-US" w:eastAsia="zh-CN"/>
          <w14:textFill>
            <w14:solidFill>
              <w14:schemeClr w14:val="tx1"/>
            </w14:solidFill>
          </w14:textFill>
        </w:rPr>
        <w:t>工程地被栽植劳务</w:t>
      </w:r>
      <w:r>
        <w:rPr>
          <w:rFonts w:hint="eastAsia" w:ascii="仿宋" w:hAnsi="仿宋" w:eastAsia="仿宋" w:cs="仿宋"/>
          <w:color w:val="000000" w:themeColor="text1"/>
          <w:sz w:val="28"/>
          <w:szCs w:val="28"/>
          <w:lang w:val="en-US" w:eastAsia="zh-CN"/>
          <w14:textFill>
            <w14:solidFill>
              <w14:schemeClr w14:val="tx1"/>
            </w14:solidFill>
          </w14:textFill>
        </w:rPr>
        <w:t>事宜</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pPr>
        <w:numPr>
          <w:ilvl w:val="-1"/>
          <w:numId w:val="0"/>
        </w:numPr>
        <w:spacing w:line="520" w:lineRule="exact"/>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lang w:val="en-US" w:eastAsia="zh-CN"/>
          <w14:textFill>
            <w14:solidFill>
              <w14:schemeClr w14:val="tx1"/>
            </w14:solidFill>
          </w14:textFill>
        </w:rPr>
        <w:t>项目概况</w:t>
      </w:r>
    </w:p>
    <w:p>
      <w:pPr>
        <w:spacing w:line="52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b w:val="0"/>
          <w:bCs w:val="0"/>
          <w:sz w:val="28"/>
          <w:szCs w:val="28"/>
          <w:u w:val="single"/>
          <w:lang w:val="en-US" w:eastAsia="zh-CN"/>
        </w:rPr>
        <w:t>淮海南路提升项目侧平石安装（一标段）劳务</w:t>
      </w:r>
    </w:p>
    <w:p>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区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numPr>
          <w:ilvl w:val="0"/>
          <w:numId w:val="0"/>
        </w:numPr>
        <w:spacing w:beforeAutospacing="0" w:afterAutospacing="0"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3.承包</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标段（淮海南路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侧段）侧平石安装，约7900米</w:t>
      </w:r>
      <w:r>
        <w:rPr>
          <w:rFonts w:hint="eastAsia" w:ascii="仿宋" w:hAnsi="仿宋" w:eastAsia="仿宋" w:cs="仿宋"/>
          <w:sz w:val="28"/>
          <w:szCs w:val="28"/>
          <w:highlight w:val="none"/>
          <w:lang w:val="en-US" w:eastAsia="zh-CN"/>
        </w:rPr>
        <w:t>芝麻灰花岗岩侧石</w:t>
      </w:r>
      <w:r>
        <w:rPr>
          <w:rFonts w:hint="eastAsia" w:ascii="仿宋" w:hAnsi="仿宋" w:eastAsia="仿宋" w:cs="仿宋"/>
          <w:sz w:val="28"/>
          <w:szCs w:val="28"/>
          <w:lang w:val="en-US" w:eastAsia="zh-CN"/>
        </w:rPr>
        <w:t>安装，约4000米</w:t>
      </w:r>
      <w:r>
        <w:rPr>
          <w:rFonts w:hint="eastAsia" w:ascii="仿宋" w:hAnsi="仿宋" w:eastAsia="仿宋" w:cs="仿宋"/>
          <w:sz w:val="28"/>
          <w:szCs w:val="28"/>
          <w:highlight w:val="none"/>
          <w:lang w:val="en-US" w:eastAsia="zh-CN"/>
        </w:rPr>
        <w:t>芝麻灰花岗岩平石</w:t>
      </w:r>
      <w:r>
        <w:rPr>
          <w:rFonts w:hint="eastAsia" w:ascii="仿宋" w:hAnsi="仿宋" w:eastAsia="仿宋" w:cs="仿宋"/>
          <w:sz w:val="28"/>
          <w:szCs w:val="28"/>
          <w:lang w:val="en-US" w:eastAsia="zh-CN"/>
        </w:rPr>
        <w:t>安装。具体内容及工程量详见招标人提供的图纸及工程量清单。</w:t>
      </w:r>
    </w:p>
    <w:p>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pPr>
        <w:numPr>
          <w:ilvl w:val="0"/>
          <w:numId w:val="0"/>
        </w:numPr>
        <w:spacing w:line="520" w:lineRule="exact"/>
        <w:ind w:left="700" w:leftChars="0"/>
        <w:rPr>
          <w:rFonts w:eastAsia="华文仿宋"/>
          <w:sz w:val="28"/>
          <w:szCs w:val="28"/>
          <w:u w:val="single"/>
        </w:rPr>
      </w:pPr>
      <w:r>
        <w:rPr>
          <w:rFonts w:eastAsia="华文仿宋"/>
          <w:sz w:val="30"/>
          <w:szCs w:val="30"/>
        </w:rPr>
        <w:t>工期总日历天数：</w:t>
      </w:r>
      <w:r>
        <w:rPr>
          <w:rFonts w:hint="eastAsia" w:eastAsia="华文仿宋"/>
          <w:sz w:val="30"/>
          <w:szCs w:val="30"/>
          <w:lang w:val="en-US" w:eastAsia="zh-CN"/>
        </w:rPr>
        <w:t>15</w:t>
      </w:r>
      <w:r>
        <w:rPr>
          <w:rFonts w:eastAsia="华文仿宋"/>
          <w:sz w:val="30"/>
          <w:szCs w:val="30"/>
        </w:rPr>
        <w:t>天，工期以甲方书面进场通知起起算。</w:t>
      </w:r>
    </w:p>
    <w:p>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1.合同价（人民币）：（大写）     ￥  （小写）     ，价格含</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%税金。</w:t>
      </w:r>
    </w:p>
    <w:p>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2.固定单价合同。单价</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w:t>
      </w:r>
    </w:p>
    <w:p>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pPr>
        <w:spacing w:line="52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李风伦</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u w:val="single"/>
          <w:lang w:val="en-US" w:eastAsia="zh-CN"/>
        </w:rPr>
        <w:t xml:space="preserve">            </w:t>
      </w:r>
    </w:p>
    <w:p>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line="520" w:lineRule="exact"/>
        <w:ind w:left="559" w:leftChars="266" w:firstLine="0" w:firstLineChars="0"/>
        <w:rPr>
          <w:rFonts w:eastAsia="华文仿宋"/>
          <w:b/>
          <w:bCs/>
          <w:sz w:val="28"/>
          <w:szCs w:val="28"/>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28"/>
          <w:szCs w:val="28"/>
        </w:rPr>
        <w:t>履约保证金</w:t>
      </w:r>
    </w:p>
    <w:p>
      <w:pPr>
        <w:numPr>
          <w:ilvl w:val="0"/>
          <w:numId w:val="0"/>
        </w:numPr>
        <w:spacing w:line="360" w:lineRule="auto"/>
        <w:ind w:firstLine="560" w:firstLineChars="200"/>
        <w:jc w:val="both"/>
        <w:rPr>
          <w:rFonts w:eastAsia="华文仿宋"/>
          <w:sz w:val="28"/>
          <w:szCs w:val="28"/>
        </w:rPr>
      </w:pPr>
      <w:r>
        <w:rPr>
          <w:rFonts w:hint="eastAsia" w:eastAsia="华文仿宋"/>
          <w:sz w:val="28"/>
          <w:szCs w:val="28"/>
          <w:lang w:val="en-US" w:eastAsia="zh-CN"/>
        </w:rPr>
        <w:t xml:space="preserve">人民币 </w:t>
      </w:r>
      <w:r>
        <w:rPr>
          <w:rFonts w:hint="eastAsia" w:eastAsia="华文仿宋"/>
          <w:sz w:val="28"/>
          <w:szCs w:val="28"/>
          <w:u w:val="single"/>
          <w:lang w:val="en-US" w:eastAsia="zh-CN"/>
        </w:rPr>
        <w:t>/</w:t>
      </w:r>
      <w:r>
        <w:rPr>
          <w:rFonts w:hint="eastAsia" w:eastAsia="华文仿宋"/>
          <w:sz w:val="28"/>
          <w:szCs w:val="28"/>
          <w:lang w:eastAsia="zh-CN"/>
        </w:rPr>
        <w:t>。</w:t>
      </w:r>
      <w:r>
        <w:rPr>
          <w:rFonts w:hint="eastAsia" w:eastAsia="华文仿宋"/>
          <w:sz w:val="28"/>
          <w:szCs w:val="28"/>
          <w:lang w:val="en-US" w:eastAsia="zh-CN"/>
        </w:rPr>
        <w:t>合同签订前缴纳，</w:t>
      </w:r>
      <w:r>
        <w:rPr>
          <w:rFonts w:eastAsia="华文仿宋"/>
          <w:sz w:val="28"/>
          <w:szCs w:val="28"/>
        </w:rPr>
        <w:t>工程竣工验收合格</w:t>
      </w:r>
      <w:r>
        <w:rPr>
          <w:rFonts w:hint="eastAsia" w:eastAsia="华文仿宋"/>
          <w:sz w:val="28"/>
          <w:szCs w:val="28"/>
          <w:lang w:val="en-US" w:eastAsia="zh-CN"/>
        </w:rPr>
        <w:t>后15日内</w:t>
      </w:r>
      <w:r>
        <w:rPr>
          <w:rFonts w:eastAsia="华文仿宋"/>
          <w:sz w:val="28"/>
          <w:szCs w:val="28"/>
        </w:rPr>
        <w:t>退还乙方。</w:t>
      </w:r>
    </w:p>
    <w:p>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六</w:t>
      </w:r>
      <w:r>
        <w:rPr>
          <w:rFonts w:eastAsia="华文仿宋"/>
          <w:b/>
          <w:bCs/>
          <w:sz w:val="28"/>
          <w:szCs w:val="28"/>
        </w:rPr>
        <w:t>、相关费用承担</w:t>
      </w:r>
    </w:p>
    <w:p>
      <w:pPr>
        <w:spacing w:line="360" w:lineRule="auto"/>
        <w:ind w:firstLine="560" w:firstLineChars="200"/>
        <w:jc w:val="both"/>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1.上述项目所需施工人员、管理费、税金等费用</w:t>
      </w:r>
      <w:r>
        <w:rPr>
          <w:rFonts w:eastAsia="华文仿宋"/>
          <w:sz w:val="28"/>
          <w:szCs w:val="28"/>
        </w:rPr>
        <w:t>均由乙方承担。</w:t>
      </w:r>
    </w:p>
    <w:p>
      <w:pPr>
        <w:spacing w:line="360" w:lineRule="auto"/>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sz w:val="28"/>
          <w:szCs w:val="28"/>
          <w:lang w:val="en-US" w:eastAsia="zh-CN"/>
        </w:rPr>
        <w:t>2.</w:t>
      </w:r>
      <w:r>
        <w:rPr>
          <w:rFonts w:eastAsia="华文仿宋"/>
          <w:sz w:val="28"/>
          <w:szCs w:val="28"/>
        </w:rPr>
        <w:t>涉及乙方</w:t>
      </w:r>
      <w:r>
        <w:rPr>
          <w:rFonts w:hint="eastAsia" w:eastAsia="华文仿宋"/>
          <w:sz w:val="28"/>
          <w:szCs w:val="28"/>
          <w:lang w:val="en-US" w:eastAsia="zh-CN"/>
        </w:rPr>
        <w:t>提供劳务服务的</w:t>
      </w:r>
      <w:r>
        <w:rPr>
          <w:rFonts w:eastAsia="华文仿宋"/>
          <w:sz w:val="28"/>
          <w:szCs w:val="28"/>
        </w:rPr>
        <w:t>行业管理费</w:t>
      </w:r>
      <w:r>
        <w:rPr>
          <w:rFonts w:hint="eastAsia" w:eastAsia="华文仿宋"/>
          <w:sz w:val="28"/>
          <w:szCs w:val="28"/>
          <w:lang w:eastAsia="zh-CN"/>
        </w:rPr>
        <w:t>（</w:t>
      </w:r>
      <w:r>
        <w:rPr>
          <w:rFonts w:hint="eastAsia" w:eastAsia="华文仿宋"/>
          <w:sz w:val="28"/>
          <w:szCs w:val="28"/>
          <w:lang w:val="en-US" w:eastAsia="zh-CN"/>
        </w:rPr>
        <w:t>如有)</w:t>
      </w:r>
      <w:r>
        <w:rPr>
          <w:rFonts w:eastAsia="华文仿宋"/>
          <w:sz w:val="28"/>
          <w:szCs w:val="28"/>
        </w:rPr>
        <w:t>均由乙方承担。</w:t>
      </w:r>
    </w:p>
    <w:p>
      <w:pPr>
        <w:spacing w:line="360" w:lineRule="auto"/>
        <w:ind w:firstLine="561" w:firstLineChars="200"/>
        <w:jc w:val="both"/>
        <w:rPr>
          <w:rFonts w:hint="default" w:ascii="华文仿宋" w:hAnsi="华文仿宋" w:eastAsia="华文仿宋" w:cs="华文仿宋"/>
          <w:b/>
          <w:bCs/>
          <w:sz w:val="28"/>
          <w:szCs w:val="28"/>
        </w:rPr>
      </w:pPr>
      <w:r>
        <w:rPr>
          <w:rFonts w:hint="eastAsia" w:eastAsia="华文仿宋"/>
          <w:b/>
          <w:bCs/>
          <w:sz w:val="28"/>
          <w:szCs w:val="28"/>
          <w:lang w:val="en-US" w:eastAsia="zh-CN"/>
        </w:rPr>
        <w:t xml:space="preserve"> 七</w:t>
      </w:r>
      <w:r>
        <w:rPr>
          <w:rFonts w:eastAsia="华文仿宋"/>
          <w:b/>
          <w:bCs/>
          <w:sz w:val="28"/>
          <w:szCs w:val="28"/>
        </w:rPr>
        <w:t>、施工现场条件提供</w:t>
      </w:r>
    </w:p>
    <w:p>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由甲方提供并承担相应费用。</w:t>
      </w:r>
      <w:r>
        <w:rPr>
          <w:rFonts w:eastAsia="华文仿宋"/>
          <w:sz w:val="30"/>
          <w:szCs w:val="30"/>
        </w:rPr>
        <w:t>从接口接至</w:t>
      </w:r>
      <w:r>
        <w:rPr>
          <w:rFonts w:hint="eastAsia" w:eastAsia="华文仿宋"/>
          <w:sz w:val="30"/>
          <w:szCs w:val="30"/>
          <w:lang w:val="en-US" w:eastAsia="zh-CN"/>
        </w:rPr>
        <w:t>设备</w:t>
      </w:r>
      <w:r>
        <w:rPr>
          <w:rFonts w:eastAsia="华文仿宋"/>
          <w:sz w:val="30"/>
          <w:szCs w:val="30"/>
        </w:rPr>
        <w:t>所需</w:t>
      </w:r>
      <w:r>
        <w:rPr>
          <w:rFonts w:hint="eastAsia" w:eastAsia="华文仿宋"/>
          <w:sz w:val="30"/>
          <w:szCs w:val="30"/>
          <w:lang w:val="en-US" w:eastAsia="zh-CN"/>
        </w:rPr>
        <w:t>电线、电缆、水管等</w:t>
      </w:r>
      <w:r>
        <w:rPr>
          <w:rFonts w:eastAsia="华文仿宋"/>
          <w:sz w:val="30"/>
          <w:szCs w:val="30"/>
        </w:rPr>
        <w:t>由乙方自行考虑，并对所使用的管路及设施等负全责。</w:t>
      </w:r>
    </w:p>
    <w:p>
      <w:pPr>
        <w:spacing w:line="360" w:lineRule="auto"/>
        <w:ind w:firstLine="567"/>
        <w:jc w:val="both"/>
        <w:rPr>
          <w:rFonts w:hint="default" w:eastAsia="华文仿宋"/>
          <w:sz w:val="30"/>
          <w:szCs w:val="30"/>
          <w:lang w:val="en-US" w:eastAsia="zh-CN"/>
        </w:rPr>
      </w:pPr>
      <w:r>
        <w:rPr>
          <w:rFonts w:ascii="华文仿宋" w:hAnsi="华文仿宋"/>
          <w:sz w:val="30"/>
          <w:szCs w:val="30"/>
        </w:rPr>
        <w:t>2</w:t>
      </w:r>
      <w:r>
        <w:rPr>
          <w:rFonts w:hint="eastAsia" w:ascii="华文仿宋" w:hAnsi="华文仿宋"/>
          <w:sz w:val="30"/>
          <w:szCs w:val="30"/>
          <w:lang w:eastAsia="zh-CN"/>
        </w:rPr>
        <w:t>.</w:t>
      </w:r>
      <w:r>
        <w:rPr>
          <w:rFonts w:hint="eastAsia" w:ascii="华文仿宋" w:hAnsi="华文仿宋" w:eastAsia="华文仿宋"/>
          <w:sz w:val="28"/>
          <w:szCs w:val="28"/>
          <w:lang w:val="en-US" w:eastAsia="zh-CN"/>
        </w:rPr>
        <w:t>施工所需的小型机具和作业工具由</w:t>
      </w:r>
      <w:r>
        <w:rPr>
          <w:rFonts w:hint="eastAsia" w:ascii="华文仿宋" w:hAnsi="华文仿宋" w:eastAsia="华文仿宋"/>
          <w:sz w:val="28"/>
          <w:szCs w:val="28"/>
        </w:rPr>
        <w:t>乙</w:t>
      </w:r>
      <w:r>
        <w:rPr>
          <w:rFonts w:eastAsia="华文仿宋"/>
          <w:sz w:val="30"/>
          <w:szCs w:val="30"/>
        </w:rPr>
        <w:t>方自行</w:t>
      </w:r>
      <w:r>
        <w:rPr>
          <w:rFonts w:hint="eastAsia" w:eastAsia="华文仿宋"/>
          <w:sz w:val="30"/>
          <w:szCs w:val="30"/>
          <w:lang w:val="en-US" w:eastAsia="zh-CN"/>
        </w:rPr>
        <w:t>考虑,甲方不提供。</w:t>
      </w:r>
    </w:p>
    <w:p>
      <w:pPr>
        <w:numPr>
          <w:ilvl w:val="-1"/>
          <w:numId w:val="0"/>
        </w:numPr>
        <w:spacing w:line="360" w:lineRule="auto"/>
        <w:ind w:firstLine="567"/>
        <w:jc w:val="both"/>
        <w:rPr>
          <w:rFonts w:eastAsia="华文仿宋"/>
          <w:sz w:val="30"/>
          <w:szCs w:val="30"/>
        </w:rPr>
      </w:pPr>
      <w:r>
        <w:rPr>
          <w:rFonts w:hint="eastAsia" w:eastAsia="华文仿宋"/>
          <w:sz w:val="30"/>
          <w:szCs w:val="30"/>
          <w:lang w:val="en-US" w:eastAsia="zh-CN"/>
        </w:rPr>
        <w:t>3.</w:t>
      </w:r>
      <w:r>
        <w:rPr>
          <w:rFonts w:eastAsia="华文仿宋"/>
          <w:sz w:val="30"/>
          <w:szCs w:val="30"/>
        </w:rPr>
        <w:t>乙方应按相关规定做好施工现场周围地下管线和</w:t>
      </w:r>
      <w:r>
        <w:rPr>
          <w:rFonts w:hint="eastAsia" w:eastAsia="华文仿宋"/>
          <w:sz w:val="30"/>
          <w:szCs w:val="30"/>
          <w:lang w:val="en-US" w:eastAsia="zh-CN"/>
        </w:rPr>
        <w:t>成品、半成品</w:t>
      </w:r>
      <w:r>
        <w:rPr>
          <w:rFonts w:eastAsia="华文仿宋"/>
          <w:sz w:val="30"/>
          <w:szCs w:val="30"/>
        </w:rPr>
        <w:t>保护工作，</w:t>
      </w:r>
      <w:r>
        <w:rPr>
          <w:rFonts w:hint="eastAsia" w:eastAsia="华文仿宋"/>
          <w:sz w:val="30"/>
          <w:szCs w:val="30"/>
          <w:lang w:val="en-US" w:eastAsia="zh-CN"/>
        </w:rPr>
        <w:t>否则</w:t>
      </w:r>
      <w:r>
        <w:rPr>
          <w:rFonts w:eastAsia="华文仿宋"/>
          <w:sz w:val="30"/>
          <w:szCs w:val="30"/>
        </w:rPr>
        <w:t>相关费用自行承担。</w:t>
      </w:r>
    </w:p>
    <w:p>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pPr>
        <w:spacing w:line="360" w:lineRule="auto"/>
        <w:ind w:firstLine="560" w:firstLineChars="200"/>
        <w:jc w:val="both"/>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（一）因非甲供材不合格导致的质量问题处理：</w:t>
      </w:r>
    </w:p>
    <w:p>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2.</w:t>
      </w:r>
      <w:r>
        <w:rPr>
          <w:rFonts w:eastAsia="华文仿宋"/>
          <w:sz w:val="28"/>
          <w:szCs w:val="28"/>
        </w:rPr>
        <w:t xml:space="preserve">工程质量出现严重问题，无法通过验收合格的，乙方应赔偿给甲方造成的全部经济损失。 </w:t>
      </w:r>
    </w:p>
    <w:p>
      <w:pPr>
        <w:spacing w:line="360" w:lineRule="auto"/>
        <w:ind w:firstLine="567"/>
        <w:jc w:val="both"/>
        <w:rPr>
          <w:rFonts w:hint="default" w:eastAsia="华文仿宋"/>
          <w:sz w:val="28"/>
          <w:szCs w:val="28"/>
          <w:lang w:val="en-US" w:eastAsia="zh-CN"/>
        </w:rPr>
      </w:pPr>
      <w:r>
        <w:rPr>
          <w:rFonts w:hint="eastAsia" w:eastAsia="华文仿宋"/>
          <w:sz w:val="28"/>
          <w:szCs w:val="28"/>
          <w:lang w:eastAsia="zh-CN"/>
        </w:rPr>
        <w:t>（</w:t>
      </w:r>
      <w:r>
        <w:rPr>
          <w:rFonts w:hint="eastAsia" w:eastAsia="华文仿宋"/>
          <w:sz w:val="28"/>
          <w:szCs w:val="28"/>
          <w:lang w:val="en-US" w:eastAsia="zh-CN"/>
        </w:rPr>
        <w:t>二）因甲供材质量问题导致的上述情形由甲方承担相应责任。</w:t>
      </w:r>
    </w:p>
    <w:p>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pPr>
        <w:spacing w:line="360" w:lineRule="auto"/>
        <w:ind w:firstLine="567"/>
        <w:jc w:val="both"/>
        <w:rPr>
          <w:rFonts w:hint="default" w:ascii="华文仿宋" w:hAnsi="华文仿宋" w:eastAsia="华文仿宋" w:cs="华文仿宋"/>
          <w:sz w:val="28"/>
          <w:szCs w:val="28"/>
        </w:rPr>
      </w:pPr>
      <w:r>
        <w:rPr>
          <w:rFonts w:eastAsia="华文仿宋"/>
          <w:sz w:val="28"/>
          <w:szCs w:val="28"/>
        </w:rPr>
        <w:t>（一）安全要求</w:t>
      </w:r>
      <w:r>
        <w:rPr>
          <w:rFonts w:hint="eastAsia" w:eastAsia="华文仿宋"/>
          <w:sz w:val="28"/>
          <w:szCs w:val="28"/>
          <w:lang w:val="en-US" w:eastAsia="zh-CN"/>
        </w:rPr>
        <w:t xml:space="preserve"> </w:t>
      </w:r>
      <w:r>
        <w:rPr>
          <w:rFonts w:eastAsia="华文仿宋"/>
          <w:sz w:val="28"/>
          <w:szCs w:val="28"/>
        </w:rPr>
        <w:t xml:space="preserve">乙方应当遵守工程建设安全生产有关管理规定，严格按安全管理规定组织施工，并随时接受甲方及有权部门监督检查，在乙方施工范围内发生安全生产事故由乙方负责协调处理并承担民事、刑事等所有责任。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pPr>
        <w:spacing w:line="360" w:lineRule="auto"/>
        <w:ind w:firstLine="567"/>
        <w:jc w:val="both"/>
        <w:rPr>
          <w:rFonts w:hint="default" w:eastAsia="华文仿宋"/>
          <w:sz w:val="28"/>
          <w:szCs w:val="28"/>
        </w:rPr>
      </w:pPr>
      <w:r>
        <w:rPr>
          <w:rFonts w:eastAsia="华文仿宋"/>
          <w:sz w:val="28"/>
          <w:szCs w:val="28"/>
          <w:lang w:val="ja-JP" w:eastAsia="ja-JP"/>
        </w:rPr>
        <w:t>（一）甲方</w:t>
      </w:r>
    </w:p>
    <w:p>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1.负责提供场地及施工主要材料。</w:t>
      </w:r>
    </w:p>
    <w:p>
      <w:pPr>
        <w:spacing w:line="360" w:lineRule="auto"/>
        <w:ind w:firstLine="567"/>
        <w:jc w:val="both"/>
        <w:rPr>
          <w:rFonts w:hint="default" w:eastAsia="华文仿宋"/>
          <w:sz w:val="28"/>
          <w:szCs w:val="28"/>
        </w:rPr>
      </w:pPr>
      <w:r>
        <w:rPr>
          <w:rFonts w:hint="eastAsia" w:eastAsia="华文仿宋"/>
          <w:sz w:val="28"/>
          <w:szCs w:val="28"/>
          <w:lang w:val="en-US" w:eastAsia="zh-CN"/>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有关要求，对工程质量、进度、安全文明施工等方面进行检查、监督。</w:t>
      </w:r>
    </w:p>
    <w:p>
      <w:pPr>
        <w:spacing w:line="360" w:lineRule="auto"/>
        <w:ind w:firstLine="567"/>
        <w:jc w:val="both"/>
        <w:rPr>
          <w:rFonts w:hint="default" w:eastAsia="华文仿宋"/>
          <w:sz w:val="28"/>
          <w:szCs w:val="28"/>
        </w:rPr>
      </w:pPr>
      <w:r>
        <w:rPr>
          <w:rFonts w:hint="eastAsia" w:eastAsia="华文仿宋"/>
          <w:sz w:val="28"/>
          <w:szCs w:val="28"/>
          <w:lang w:val="en-US" w:eastAsia="zh-CN"/>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pPr>
        <w:spacing w:line="360" w:lineRule="auto"/>
        <w:ind w:firstLine="567"/>
        <w:jc w:val="both"/>
        <w:rPr>
          <w:rFonts w:hint="default" w:eastAsia="华文仿宋"/>
          <w:sz w:val="28"/>
          <w:szCs w:val="28"/>
        </w:rPr>
      </w:pPr>
      <w:r>
        <w:rPr>
          <w:rFonts w:hint="eastAsia" w:eastAsia="华文仿宋"/>
          <w:sz w:val="28"/>
          <w:szCs w:val="28"/>
          <w:lang w:val="en-US" w:eastAsia="zh-CN"/>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pPr>
        <w:spacing w:line="360" w:lineRule="auto"/>
        <w:ind w:firstLine="560" w:firstLineChars="200"/>
        <w:jc w:val="both"/>
        <w:rPr>
          <w:rFonts w:hint="eastAsia" w:eastAsia="华文仿宋"/>
          <w:b/>
          <w:bCs/>
          <w:sz w:val="28"/>
          <w:szCs w:val="28"/>
          <w:lang w:val="en-US" w:eastAsia="zh-CN"/>
        </w:rPr>
      </w:pPr>
      <w:r>
        <w:rPr>
          <w:rFonts w:hint="eastAsia" w:eastAsia="华文仿宋"/>
          <w:sz w:val="28"/>
          <w:szCs w:val="28"/>
          <w:lang w:val="en-US" w:eastAsia="zh-CN"/>
        </w:rPr>
        <w:t>6</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对乙方提出的合理要求，甲方尽可能提供良好的服务</w:t>
      </w:r>
    </w:p>
    <w:p>
      <w:pPr>
        <w:spacing w:line="360" w:lineRule="auto"/>
        <w:ind w:firstLine="567"/>
        <w:jc w:val="both"/>
        <w:rPr>
          <w:rFonts w:hint="default" w:eastAsia="华文仿宋"/>
          <w:sz w:val="28"/>
          <w:szCs w:val="28"/>
        </w:rPr>
      </w:pPr>
      <w:r>
        <w:rPr>
          <w:rFonts w:eastAsia="华文仿宋"/>
          <w:sz w:val="28"/>
          <w:szCs w:val="28"/>
        </w:rPr>
        <w:t>（二）乙方</w:t>
      </w:r>
    </w:p>
    <w:p>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w:t>
      </w:r>
      <w:r>
        <w:rPr>
          <w:rFonts w:hint="eastAsia" w:eastAsia="华文仿宋"/>
          <w:sz w:val="28"/>
          <w:szCs w:val="28"/>
          <w:lang w:val="en-US" w:eastAsia="zh-CN"/>
        </w:rPr>
        <w:t>因乙方原因</w:t>
      </w:r>
      <w:r>
        <w:rPr>
          <w:rFonts w:eastAsia="华文仿宋"/>
          <w:sz w:val="28"/>
          <w:szCs w:val="28"/>
        </w:rPr>
        <w:t>发生安全事故或其他安全问题，一切后果及费用由乙方负责,与甲方无关。</w:t>
      </w:r>
    </w:p>
    <w:p>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pPr>
        <w:spacing w:line="360" w:lineRule="auto"/>
        <w:ind w:firstLine="300" w:firstLineChars="100"/>
        <w:jc w:val="both"/>
        <w:rPr>
          <w:rFonts w:hint="default" w:eastAsia="华文仿宋"/>
          <w:sz w:val="30"/>
          <w:szCs w:val="30"/>
          <w:lang w:val="en-US" w:eastAsia="zh-CN"/>
        </w:rPr>
      </w:pPr>
      <w:r>
        <w:rPr>
          <w:rFonts w:hint="default" w:eastAsia="华文仿宋"/>
          <w:sz w:val="30"/>
          <w:szCs w:val="30"/>
          <w:lang w:val="en-US" w:eastAsia="zh-CN"/>
        </w:rPr>
        <w:t>　8</w:t>
      </w:r>
      <w:r>
        <w:rPr>
          <w:rFonts w:hint="eastAsia" w:eastAsia="华文仿宋"/>
          <w:sz w:val="30"/>
          <w:szCs w:val="30"/>
          <w:lang w:val="en-US" w:eastAsia="zh-CN"/>
        </w:rPr>
        <w:t>.</w:t>
      </w:r>
      <w:r>
        <w:rPr>
          <w:rFonts w:hint="default" w:eastAsia="华文仿宋"/>
          <w:sz w:val="30"/>
          <w:szCs w:val="30"/>
          <w:lang w:val="en-US" w:eastAsia="zh-CN"/>
        </w:rPr>
        <w:t>甲供材料由</w:t>
      </w:r>
      <w:r>
        <w:rPr>
          <w:rFonts w:hint="eastAsia" w:eastAsia="华文仿宋"/>
          <w:sz w:val="30"/>
          <w:szCs w:val="30"/>
          <w:lang w:val="en-US" w:eastAsia="zh-CN"/>
        </w:rPr>
        <w:t>乙方</w:t>
      </w:r>
      <w:r>
        <w:rPr>
          <w:rFonts w:hint="default" w:eastAsia="华文仿宋"/>
          <w:sz w:val="30"/>
          <w:szCs w:val="30"/>
          <w:lang w:val="en-US" w:eastAsia="zh-CN"/>
        </w:rPr>
        <w:t>按规定领用、保管，</w:t>
      </w:r>
      <w:r>
        <w:rPr>
          <w:rFonts w:hint="eastAsia" w:eastAsia="华文仿宋"/>
          <w:sz w:val="30"/>
          <w:szCs w:val="30"/>
          <w:lang w:val="en-US" w:eastAsia="zh-CN"/>
        </w:rPr>
        <w:t>如乙方管理不善导致材料超出相应定额损耗标准的</w:t>
      </w:r>
      <w:r>
        <w:rPr>
          <w:rFonts w:hint="default" w:eastAsia="华文仿宋"/>
          <w:sz w:val="30"/>
          <w:szCs w:val="30"/>
          <w:lang w:val="en-US" w:eastAsia="zh-CN"/>
        </w:rPr>
        <w:t>，</w:t>
      </w:r>
      <w:r>
        <w:rPr>
          <w:rFonts w:hint="eastAsia" w:eastAsia="华文仿宋"/>
          <w:sz w:val="30"/>
          <w:szCs w:val="30"/>
          <w:lang w:val="en-US" w:eastAsia="zh-CN"/>
        </w:rPr>
        <w:t>由乙方</w:t>
      </w:r>
      <w:r>
        <w:rPr>
          <w:rFonts w:hint="default" w:eastAsia="华文仿宋"/>
          <w:sz w:val="30"/>
          <w:szCs w:val="30"/>
          <w:lang w:val="en-US" w:eastAsia="zh-CN"/>
        </w:rPr>
        <w:t>承担</w:t>
      </w:r>
      <w:r>
        <w:rPr>
          <w:rFonts w:hint="eastAsia" w:eastAsia="华文仿宋"/>
          <w:sz w:val="30"/>
          <w:szCs w:val="30"/>
          <w:lang w:val="en-US" w:eastAsia="zh-CN"/>
        </w:rPr>
        <w:t>正常损耗外的</w:t>
      </w:r>
      <w:r>
        <w:rPr>
          <w:rFonts w:hint="default" w:eastAsia="华文仿宋"/>
          <w:sz w:val="30"/>
          <w:szCs w:val="30"/>
          <w:lang w:val="en-US" w:eastAsia="zh-CN"/>
        </w:rPr>
        <w:t>损失。</w:t>
      </w:r>
    </w:p>
    <w:p>
      <w:pPr>
        <w:spacing w:line="360" w:lineRule="auto"/>
        <w:ind w:firstLine="560" w:firstLineChars="200"/>
        <w:jc w:val="both"/>
        <w:rPr>
          <w:rFonts w:hint="default" w:eastAsia="华文仿宋"/>
          <w:sz w:val="28"/>
          <w:szCs w:val="28"/>
        </w:rPr>
      </w:pPr>
      <w:r>
        <w:rPr>
          <w:rFonts w:hint="eastAsia" w:eastAsia="华文仿宋"/>
          <w:sz w:val="28"/>
          <w:szCs w:val="28"/>
          <w:lang w:val="en-US" w:eastAsia="zh-CN"/>
        </w:rPr>
        <w:t xml:space="preserve">9.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劳务单价</w:t>
      </w:r>
      <w:r>
        <w:rPr>
          <w:rFonts w:eastAsia="华文仿宋"/>
          <w:sz w:val="28"/>
          <w:szCs w:val="28"/>
        </w:rPr>
        <w:t xml:space="preserve">合同 </w:t>
      </w:r>
    </w:p>
    <w:p>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eastAsia="华文仿宋"/>
          <w:sz w:val="28"/>
          <w:szCs w:val="28"/>
        </w:rPr>
        <w:t>包含的风险范围：（1）包含开工期间、施工期间及质量保修期内政策性调整、物价变化引起的人工工资价格变化以及合同</w:t>
      </w:r>
      <w:r>
        <w:rPr>
          <w:rFonts w:hint="eastAsia" w:eastAsia="华文仿宋"/>
          <w:sz w:val="28"/>
          <w:szCs w:val="28"/>
          <w:lang w:val="en-US" w:eastAsia="zh-CN"/>
        </w:rPr>
        <w:t>中</w:t>
      </w:r>
      <w:r>
        <w:rPr>
          <w:rFonts w:eastAsia="华文仿宋"/>
          <w:sz w:val="28"/>
          <w:szCs w:val="28"/>
        </w:rPr>
        <w:t>明示或暗示的所有责任、义务和风险；（2）清单编制缺漏项的风险等。</w:t>
      </w:r>
    </w:p>
    <w:p>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hint="eastAsia" w:ascii="仿宋" w:hAnsi="仿宋" w:eastAsia="仿宋" w:cs="仿宋"/>
          <w:sz w:val="28"/>
          <w:szCs w:val="28"/>
          <w:lang w:val="en-US" w:eastAsia="zh-CN"/>
        </w:rPr>
        <w:t>应为在甲方规定期限内完成列定项目所发生劳务费用的综合体现。其包含但不限于作业人员工资、住宿费、小型施工机具、管理费、税金</w:t>
      </w:r>
      <w:r>
        <w:rPr>
          <w:rFonts w:hint="eastAsia" w:ascii="仿宋" w:hAnsi="仿宋" w:eastAsia="仿宋" w:cs="仿宋"/>
          <w:sz w:val="28"/>
          <w:szCs w:val="28"/>
        </w:rPr>
        <w:t>等</w:t>
      </w:r>
      <w:r>
        <w:rPr>
          <w:rFonts w:hint="eastAsia" w:ascii="仿宋" w:hAnsi="仿宋" w:eastAsia="仿宋" w:cs="仿宋"/>
          <w:sz w:val="28"/>
          <w:szCs w:val="28"/>
          <w:lang w:val="en-US" w:eastAsia="zh-CN"/>
        </w:rPr>
        <w:t>为完成上述工作所发生的全部</w:t>
      </w:r>
      <w:r>
        <w:rPr>
          <w:rFonts w:hint="eastAsia" w:ascii="仿宋" w:hAnsi="仿宋" w:eastAsia="仿宋" w:cs="仿宋"/>
          <w:sz w:val="28"/>
          <w:szCs w:val="28"/>
        </w:rPr>
        <w:t>费用</w:t>
      </w:r>
    </w:p>
    <w:p>
      <w:pPr>
        <w:spacing w:line="360" w:lineRule="auto"/>
        <w:ind w:firstLine="567"/>
        <w:jc w:val="both"/>
        <w:rPr>
          <w:rFonts w:hint="default" w:eastAsia="华文仿宋"/>
          <w:sz w:val="28"/>
          <w:szCs w:val="28"/>
        </w:rPr>
      </w:pPr>
      <w:r>
        <w:rPr>
          <w:rFonts w:eastAsia="华文仿宋"/>
          <w:sz w:val="28"/>
          <w:szCs w:val="28"/>
        </w:rPr>
        <w:t>（二）工程计量及结算</w:t>
      </w:r>
    </w:p>
    <w:p>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pPr>
        <w:spacing w:line="360" w:lineRule="auto"/>
        <w:ind w:firstLine="567"/>
        <w:jc w:val="both"/>
        <w:rPr>
          <w:rFonts w:hint="default" w:eastAsia="华文仿宋"/>
          <w:sz w:val="28"/>
          <w:szCs w:val="28"/>
        </w:rPr>
      </w:pPr>
      <w:r>
        <w:rPr>
          <w:rFonts w:eastAsia="华文仿宋"/>
          <w:sz w:val="28"/>
          <w:szCs w:val="28"/>
        </w:rPr>
        <w:t>（三）工程进度款支付 （以下单位为：元）</w:t>
      </w:r>
    </w:p>
    <w:p>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pPr>
        <w:numPr>
          <w:ilvl w:val="0"/>
          <w:numId w:val="0"/>
        </w:numPr>
        <w:spacing w:line="360" w:lineRule="auto"/>
        <w:ind w:left="630" w:leftChars="0"/>
        <w:jc w:val="both"/>
        <w:rPr>
          <w:rFonts w:hint="eastAsia" w:eastAsia="华文仿宋"/>
          <w:sz w:val="28"/>
          <w:szCs w:val="28"/>
          <w:lang w:val="en-US" w:eastAsia="zh-CN"/>
        </w:rPr>
      </w:pPr>
      <w:r>
        <w:rPr>
          <w:rFonts w:hint="eastAsia" w:eastAsia="华文仿宋"/>
          <w:sz w:val="28"/>
          <w:szCs w:val="28"/>
          <w:lang w:val="en-US" w:eastAsia="zh-CN"/>
        </w:rPr>
        <w:t>工程竣工验收合格后1个月内付清。</w:t>
      </w:r>
    </w:p>
    <w:p>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pPr>
        <w:spacing w:line="360" w:lineRule="auto"/>
        <w:ind w:firstLine="567"/>
        <w:jc w:val="both"/>
        <w:rPr>
          <w:rFonts w:hint="default" w:eastAsia="华文仿宋"/>
          <w:b w:val="0"/>
          <w:bCs w:val="0"/>
          <w:sz w:val="28"/>
          <w:szCs w:val="28"/>
        </w:rPr>
      </w:pPr>
      <w:r>
        <w:rPr>
          <w:rFonts w:eastAsia="华文仿宋"/>
          <w:b w:val="0"/>
          <w:bCs w:val="0"/>
          <w:sz w:val="28"/>
          <w:szCs w:val="28"/>
        </w:rPr>
        <w:t>十</w:t>
      </w:r>
      <w:r>
        <w:rPr>
          <w:rFonts w:hint="eastAsia" w:eastAsia="华文仿宋"/>
          <w:b w:val="0"/>
          <w:bCs w:val="0"/>
          <w:sz w:val="28"/>
          <w:szCs w:val="28"/>
          <w:lang w:val="en-US" w:eastAsia="zh-CN"/>
        </w:rPr>
        <w:t>三</w:t>
      </w:r>
      <w:r>
        <w:rPr>
          <w:rFonts w:eastAsia="华文仿宋"/>
          <w:b w:val="0"/>
          <w:bCs w:val="0"/>
          <w:sz w:val="28"/>
          <w:szCs w:val="28"/>
          <w:lang w:val="zh-TW" w:eastAsia="zh-TW"/>
        </w:rPr>
        <w:t>、</w:t>
      </w:r>
      <w:r>
        <w:rPr>
          <w:rFonts w:hint="eastAsia" w:eastAsia="华文仿宋"/>
          <w:b w:val="0"/>
          <w:bCs w:val="0"/>
          <w:sz w:val="28"/>
          <w:szCs w:val="28"/>
          <w:lang w:val="en-US" w:eastAsia="zh-CN"/>
        </w:rPr>
        <w:t>完</w:t>
      </w:r>
      <w:r>
        <w:rPr>
          <w:rFonts w:eastAsia="华文仿宋"/>
          <w:b w:val="0"/>
          <w:bCs w:val="0"/>
          <w:sz w:val="28"/>
          <w:szCs w:val="28"/>
          <w:lang w:val="zh-TW" w:eastAsia="zh-TW"/>
        </w:rPr>
        <w:t xml:space="preserve">工退场 </w:t>
      </w:r>
    </w:p>
    <w:p>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w:t>
      </w:r>
      <w:r>
        <w:rPr>
          <w:rFonts w:hint="eastAsia" w:eastAsia="华文仿宋"/>
          <w:sz w:val="28"/>
          <w:szCs w:val="28"/>
          <w:lang w:val="en-US" w:eastAsia="zh-CN"/>
        </w:rPr>
        <w:t>乙方所有</w:t>
      </w:r>
      <w:r>
        <w:rPr>
          <w:rFonts w:eastAsia="华文仿宋"/>
          <w:sz w:val="28"/>
          <w:szCs w:val="28"/>
        </w:rPr>
        <w:t>人员均应撤离施工场地。</w:t>
      </w:r>
    </w:p>
    <w:p>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pPr>
        <w:numPr>
          <w:ilvl w:val="0"/>
          <w:numId w:val="6"/>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pPr>
        <w:spacing w:line="520" w:lineRule="exact"/>
        <w:ind w:right="-105" w:rightChars="-50"/>
        <w:jc w:val="center"/>
        <w:rPr>
          <w:rFonts w:hint="eastAsia" w:ascii="仿宋_GB2312" w:hAnsi="仿宋_GB2312" w:eastAsia="仿宋_GB2312" w:cs="仿宋_GB2312"/>
          <w:b/>
          <w:bCs/>
          <w:sz w:val="44"/>
          <w:szCs w:val="44"/>
        </w:rPr>
      </w:pPr>
    </w:p>
    <w:p>
      <w:pPr>
        <w:spacing w:line="520" w:lineRule="exact"/>
        <w:ind w:right="-105" w:rightChars="-50"/>
        <w:jc w:val="both"/>
        <w:rPr>
          <w:rFonts w:hint="eastAsia" w:ascii="仿宋_GB2312" w:hAnsi="仿宋_GB2312" w:eastAsia="仿宋_GB2312" w:cs="仿宋_GB2312"/>
          <w:b/>
          <w:bCs/>
          <w:sz w:val="44"/>
          <w:szCs w:val="44"/>
        </w:rPr>
      </w:pPr>
    </w:p>
    <w:p>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pPr>
        <w:spacing w:line="520" w:lineRule="exact"/>
        <w:ind w:right="-105" w:rightChars="-50"/>
        <w:jc w:val="center"/>
        <w:rPr>
          <w:rFonts w:hint="eastAsia" w:ascii="仿宋_GB2312" w:hAnsi="仿宋_GB2312" w:eastAsia="仿宋_GB2312" w:cs="仿宋_GB2312"/>
          <w:b/>
          <w:sz w:val="44"/>
          <w:szCs w:val="44"/>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pPr>
        <w:spacing w:line="520" w:lineRule="exact"/>
        <w:ind w:firstLine="560" w:firstLineChars="200"/>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sz w:val="28"/>
          <w:szCs w:val="28"/>
        </w:rPr>
        <w:t>2、结合本工程实际情况及相关规定，具体制定并在施工中认真执行安全文明生产</w:t>
      </w:r>
      <w:r>
        <w:rPr>
          <w:rFonts w:hint="eastAsia" w:ascii="仿宋_GB2312" w:hAnsi="仿宋_GB2312" w:eastAsia="仿宋_GB2312" w:cs="仿宋_GB2312"/>
          <w:sz w:val="28"/>
          <w:szCs w:val="28"/>
          <w:lang w:eastAsia="zh-CN"/>
        </w:rPr>
        <w:t>条例</w:t>
      </w:r>
      <w:r>
        <w:rPr>
          <w:rFonts w:hint="eastAsia" w:ascii="仿宋_GB2312" w:hAnsi="仿宋_GB2312" w:eastAsia="仿宋_GB2312" w:cs="仿宋_GB2312"/>
          <w:sz w:val="28"/>
          <w:szCs w:val="28"/>
        </w:rPr>
        <w:t>及实施细则。内容须包括以下方面；</w:t>
      </w:r>
    </w:p>
    <w:bookmarkEnd w:id="0"/>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
    <w:p/>
    <w:p/>
    <w:p/>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AB5972-2EFD-44A0-836E-E064F52477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5ABE9290-3230-44E0-BB1F-C3DB6DBA8E43}"/>
  </w:font>
  <w:font w:name="Arial Unicode MS">
    <w:panose1 w:val="020B0604020202020204"/>
    <w:charset w:val="86"/>
    <w:family w:val="swiss"/>
    <w:pitch w:val="default"/>
    <w:sig w:usb0="FFFFFFFF" w:usb1="E9FFFFFF" w:usb2="0000003F" w:usb3="00000000" w:csb0="603F01FF" w:csb1="FFFF0000"/>
    <w:embedRegular r:id="rId3" w:fontKey="{3AA223A8-4C86-4E2B-BBD4-8260BBEF9CED}"/>
  </w:font>
  <w:font w:name="华文仿宋">
    <w:panose1 w:val="02010600040101010101"/>
    <w:charset w:val="86"/>
    <w:family w:val="auto"/>
    <w:pitch w:val="default"/>
    <w:sig w:usb0="00000287" w:usb1="080F0000" w:usb2="00000000" w:usb3="00000000" w:csb0="0004009F" w:csb1="DFD70000"/>
    <w:embedRegular r:id="rId4" w:fontKey="{A92F28EB-152F-45A3-B789-45B5EF6FBCB6}"/>
  </w:font>
  <w:font w:name="微软雅黑">
    <w:panose1 w:val="020B0503020204020204"/>
    <w:charset w:val="86"/>
    <w:family w:val="auto"/>
    <w:pitch w:val="default"/>
    <w:sig w:usb0="80000287" w:usb1="280F3C52" w:usb2="00000016" w:usb3="00000000" w:csb0="0004001F" w:csb1="00000000"/>
    <w:embedRegular r:id="rId5" w:fontKey="{35A84BB7-786B-44C5-A59B-05FDBDBD67A1}"/>
  </w:font>
  <w:font w:name="仿宋_GB2312">
    <w:panose1 w:val="02010609030101010101"/>
    <w:charset w:val="86"/>
    <w:family w:val="modern"/>
    <w:pitch w:val="default"/>
    <w:sig w:usb0="00000001" w:usb1="080E0000" w:usb2="00000000" w:usb3="00000000" w:csb0="00040000" w:csb1="00000000"/>
    <w:embedRegular r:id="rId6" w:fontKey="{DA5B78A7-7921-4BE0-A645-1A1CE89E1754}"/>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A8FF99B8"/>
    <w:multiLevelType w:val="singleLevel"/>
    <w:tmpl w:val="A8FF99B8"/>
    <w:lvl w:ilvl="0" w:tentative="0">
      <w:start w:val="1"/>
      <w:numFmt w:val="decimal"/>
      <w:suff w:val="nothing"/>
      <w:lvlText w:val="%1、"/>
      <w:lvlJc w:val="left"/>
    </w:lvl>
  </w:abstractNum>
  <w:abstractNum w:abstractNumId="4">
    <w:nsid w:val="FFA51FE0"/>
    <w:multiLevelType w:val="singleLevel"/>
    <w:tmpl w:val="FFA51FE0"/>
    <w:lvl w:ilvl="0" w:tentative="0">
      <w:start w:val="1"/>
      <w:numFmt w:val="decimal"/>
      <w:suff w:val="nothing"/>
      <w:lvlText w:val="（%1）"/>
      <w:lvlJc w:val="left"/>
    </w:lvl>
  </w:abstractNum>
  <w:abstractNum w:abstractNumId="5">
    <w:nsid w:val="052CCE80"/>
    <w:multiLevelType w:val="singleLevel"/>
    <w:tmpl w:val="052CCE80"/>
    <w:lvl w:ilvl="0" w:tentative="0">
      <w:start w:val="1"/>
      <w:numFmt w:val="decimal"/>
      <w:suff w:val="nothing"/>
      <w:lvlText w:val="%1、"/>
      <w:lvlJc w:val="left"/>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YjYwMTQ4OGE5Y2I3ODQ2YzA3MTRmYmIzYzk1OWYifQ=="/>
  </w:docVars>
  <w:rsids>
    <w:rsidRoot w:val="6F9F604F"/>
    <w:rsid w:val="00EE643A"/>
    <w:rsid w:val="01823E9E"/>
    <w:rsid w:val="04D56E5D"/>
    <w:rsid w:val="05245591"/>
    <w:rsid w:val="05AD22A6"/>
    <w:rsid w:val="05BA3519"/>
    <w:rsid w:val="086B4CA2"/>
    <w:rsid w:val="0B591784"/>
    <w:rsid w:val="0B6C5E98"/>
    <w:rsid w:val="0BDB2CEA"/>
    <w:rsid w:val="0D841421"/>
    <w:rsid w:val="0E3D7516"/>
    <w:rsid w:val="0FBF33F8"/>
    <w:rsid w:val="10AD7059"/>
    <w:rsid w:val="1167388F"/>
    <w:rsid w:val="1182036D"/>
    <w:rsid w:val="12BC21CC"/>
    <w:rsid w:val="140C293C"/>
    <w:rsid w:val="16E66CA8"/>
    <w:rsid w:val="16F1683E"/>
    <w:rsid w:val="175E3991"/>
    <w:rsid w:val="184A37E9"/>
    <w:rsid w:val="19EB3EE1"/>
    <w:rsid w:val="19F65454"/>
    <w:rsid w:val="1AFF341C"/>
    <w:rsid w:val="1C420B9B"/>
    <w:rsid w:val="2149523C"/>
    <w:rsid w:val="26D7660D"/>
    <w:rsid w:val="27A56CA7"/>
    <w:rsid w:val="296C05C4"/>
    <w:rsid w:val="2B2112CD"/>
    <w:rsid w:val="2CC008D3"/>
    <w:rsid w:val="2E402705"/>
    <w:rsid w:val="2F4A2072"/>
    <w:rsid w:val="31983456"/>
    <w:rsid w:val="337D5244"/>
    <w:rsid w:val="347A47AC"/>
    <w:rsid w:val="358D5B69"/>
    <w:rsid w:val="36D10AAA"/>
    <w:rsid w:val="3A7F17E9"/>
    <w:rsid w:val="3AA275AD"/>
    <w:rsid w:val="3BB10FD5"/>
    <w:rsid w:val="3F6727CC"/>
    <w:rsid w:val="41790595"/>
    <w:rsid w:val="41C162AF"/>
    <w:rsid w:val="44862EDB"/>
    <w:rsid w:val="44E84F44"/>
    <w:rsid w:val="45E343BA"/>
    <w:rsid w:val="46733805"/>
    <w:rsid w:val="478E7DD7"/>
    <w:rsid w:val="47C234DD"/>
    <w:rsid w:val="4856798E"/>
    <w:rsid w:val="4A3D6EAD"/>
    <w:rsid w:val="4A8C68AB"/>
    <w:rsid w:val="4AA57521"/>
    <w:rsid w:val="4ABB73AF"/>
    <w:rsid w:val="4AF40C8C"/>
    <w:rsid w:val="4BAA2FC7"/>
    <w:rsid w:val="4CFD651E"/>
    <w:rsid w:val="4D753C6D"/>
    <w:rsid w:val="4E9751B5"/>
    <w:rsid w:val="4F016F2F"/>
    <w:rsid w:val="4F606045"/>
    <w:rsid w:val="4FFE6835"/>
    <w:rsid w:val="506F08B8"/>
    <w:rsid w:val="519C4F44"/>
    <w:rsid w:val="5382777D"/>
    <w:rsid w:val="55B654BC"/>
    <w:rsid w:val="57716B51"/>
    <w:rsid w:val="580655CA"/>
    <w:rsid w:val="58203A56"/>
    <w:rsid w:val="59431421"/>
    <w:rsid w:val="5CBA7F88"/>
    <w:rsid w:val="5EE17EC9"/>
    <w:rsid w:val="6010769B"/>
    <w:rsid w:val="61E635CD"/>
    <w:rsid w:val="65271F32"/>
    <w:rsid w:val="67565566"/>
    <w:rsid w:val="67AE0232"/>
    <w:rsid w:val="67BD2ED3"/>
    <w:rsid w:val="68DD7E71"/>
    <w:rsid w:val="6BFD06E5"/>
    <w:rsid w:val="6C7517D5"/>
    <w:rsid w:val="6F9F604F"/>
    <w:rsid w:val="768C42EB"/>
    <w:rsid w:val="775F730A"/>
    <w:rsid w:val="7963767E"/>
    <w:rsid w:val="79652BD2"/>
    <w:rsid w:val="7C776EA4"/>
    <w:rsid w:val="7CA83501"/>
    <w:rsid w:val="7CEF376C"/>
    <w:rsid w:val="7CFC3CA2"/>
    <w:rsid w:val="7DD24EF8"/>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5760</Words>
  <Characters>5908</Characters>
  <Lines>0</Lines>
  <Paragraphs>0</Paragraphs>
  <TotalTime>1</TotalTime>
  <ScaleCrop>false</ScaleCrop>
  <LinksUpToDate>false</LinksUpToDate>
  <CharactersWithSpaces>6757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陈玲</cp:lastModifiedBy>
  <cp:lastPrinted>2024-07-05T02:08:00Z</cp:lastPrinted>
  <dcterms:modified xsi:type="dcterms:W3CDTF">2024-07-06T01:44:51Z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5E09A5B2DEB04DF791AEA4B8504B1CBF</vt:lpwstr>
  </property>
</Properties>
</file>