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w:t>
      </w:r>
      <w:r>
        <w:rPr>
          <w:rFonts w:hint="eastAsia" w:ascii="仿宋" w:hAnsi="仿宋" w:eastAsia="仿宋" w:cs="宋体"/>
          <w:sz w:val="28"/>
          <w:szCs w:val="28"/>
          <w:u w:val="single" w:color="auto"/>
          <w:lang w:val="en-US" w:eastAsia="zh-CN"/>
        </w:rPr>
        <w:t xml:space="preserve">    （小写保留两位小数）        </w:t>
      </w:r>
      <w:r>
        <w:rPr>
          <w:rFonts w:hint="eastAsia" w:ascii="仿宋" w:hAnsi="仿宋" w:eastAsia="仿宋" w:cs="宋体"/>
          <w:sz w:val="28"/>
          <w:szCs w:val="28"/>
          <w:u w:val="none" w:color="auto"/>
          <w:lang w:val="en-US" w:eastAsia="zh-CN"/>
        </w:rPr>
        <w:t>的下浮率投标（其中所含税率    （3%或9%），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淮安工业园区南北片区五个小区屋面防水维修工程施工</w:t>
      </w:r>
      <w:r>
        <w:rPr>
          <w:rFonts w:hint="eastAsia" w:ascii="仿宋" w:hAnsi="仿宋" w:eastAsia="仿宋" w:cs="仿宋"/>
          <w:b/>
          <w:bCs/>
          <w:sz w:val="44"/>
          <w:szCs w:val="44"/>
          <w:lang w:val="en-US" w:eastAsia="zh-CN"/>
        </w:rPr>
        <w:t>报</w:t>
      </w:r>
      <w:r>
        <w:rPr>
          <w:rFonts w:hint="eastAsia" w:ascii="黑体" w:hAnsi="黑体" w:eastAsia="黑体" w:cs="黑体"/>
          <w:sz w:val="44"/>
          <w:szCs w:val="44"/>
          <w:lang w:val="en-US" w:eastAsia="zh-CN"/>
        </w:rPr>
        <w:t>价单</w:t>
      </w:r>
    </w:p>
    <w:p w14:paraId="1A9EFC53">
      <w:pPr>
        <w:numPr>
          <w:ilvl w:val="0"/>
          <w:numId w:val="0"/>
        </w:numPr>
        <w:rPr>
          <w:rFonts w:hint="eastAsia" w:ascii="仿宋" w:hAnsi="仿宋" w:eastAsia="仿宋" w:cs="仿宋"/>
          <w:sz w:val="24"/>
          <w:szCs w:val="24"/>
          <w:u w:val="none"/>
          <w:lang w:val="en-US" w:eastAsia="zh-CN"/>
        </w:rPr>
      </w:pPr>
    </w:p>
    <w:tbl>
      <w:tblPr>
        <w:tblStyle w:val="3"/>
        <w:tblW w:w="10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1229"/>
        <w:gridCol w:w="3671"/>
        <w:gridCol w:w="1180"/>
        <w:gridCol w:w="936"/>
        <w:gridCol w:w="791"/>
        <w:gridCol w:w="936"/>
        <w:gridCol w:w="892"/>
      </w:tblGrid>
      <w:tr w14:paraId="06A1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200" w:type="dxa"/>
            <w:gridSpan w:val="8"/>
            <w:tcBorders>
              <w:top w:val="nil"/>
              <w:left w:val="nil"/>
              <w:bottom w:val="single" w:color="000000" w:sz="4" w:space="0"/>
              <w:right w:val="nil"/>
            </w:tcBorders>
            <w:shd w:val="clear" w:color="auto" w:fill="auto"/>
            <w:vAlign w:val="center"/>
          </w:tcPr>
          <w:p w14:paraId="3613DAFA">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color w:val="000000"/>
                <w:kern w:val="0"/>
                <w:sz w:val="28"/>
                <w:szCs w:val="28"/>
                <w:u w:val="none"/>
                <w:lang w:eastAsia="zh-CN" w:bidi="ar"/>
              </w:rPr>
              <w:t>淮</w:t>
            </w:r>
            <w:r>
              <w:rPr>
                <w:rFonts w:hint="eastAsia" w:ascii="黑体" w:hAnsi="宋体" w:eastAsia="黑体" w:cs="黑体"/>
                <w:b/>
                <w:bCs/>
                <w:color w:val="000000"/>
                <w:kern w:val="0"/>
                <w:sz w:val="28"/>
                <w:szCs w:val="28"/>
                <w:u w:val="none"/>
                <w:lang w:bidi="ar"/>
              </w:rPr>
              <w:t>安工业园区南北片区五个小区屋面防水维修</w:t>
            </w:r>
            <w:r>
              <w:rPr>
                <w:rFonts w:hint="eastAsia" w:ascii="黑体" w:hAnsi="宋体" w:eastAsia="黑体" w:cs="黑体"/>
                <w:b/>
                <w:bCs/>
                <w:i w:val="0"/>
                <w:iCs w:val="0"/>
                <w:color w:val="000000"/>
                <w:kern w:val="0"/>
                <w:sz w:val="28"/>
                <w:szCs w:val="28"/>
                <w:u w:val="none"/>
                <w:lang w:val="en-US" w:eastAsia="zh-CN" w:bidi="ar"/>
              </w:rPr>
              <w:t>报价单</w:t>
            </w:r>
          </w:p>
        </w:tc>
      </w:tr>
      <w:tr w14:paraId="1225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3D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D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EE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税率9%控制价（元）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2A5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税率3%控制价（元）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含税单价（元）</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8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下浮率</w:t>
            </w:r>
          </w:p>
        </w:tc>
      </w:tr>
      <w:tr w14:paraId="0A2A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7E7F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B9DC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屋面防水（多层住宅，其中坡屋面不在维修范围内）</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A421FE">
            <w:pPr>
              <w:pStyle w:val="11"/>
              <w:numPr>
                <w:ilvl w:val="0"/>
                <w:numId w:val="1"/>
              </w:numPr>
              <w:spacing w:line="280" w:lineRule="exact"/>
              <w:ind w:firstLineChars="0"/>
              <w:jc w:val="left"/>
              <w:rPr>
                <w:rFonts w:ascii="黑体" w:hAnsi="仿宋_GB2312" w:eastAsia="黑体" w:cs="仿宋_GB2312"/>
                <w:sz w:val="24"/>
              </w:rPr>
            </w:pPr>
            <w:r>
              <w:rPr>
                <w:rFonts w:hint="eastAsia" w:ascii="黑体" w:hAnsi="仿宋_GB2312" w:eastAsia="黑体" w:cs="仿宋_GB2312"/>
                <w:sz w:val="24"/>
              </w:rPr>
              <w:t>小区屋面防水维修。（屋面防水做法：1、拆除原有屋面防水面层；2、原有基层清理后采用水泥砂浆处理；3、双层APP改性沥青防水卷材(热熔满铺法)，满足防水施工规范要求；4、投标人勘察现场，拆除面积大小应该满足整体屋面防水需求，不漏水。）备注：防水卷材品牌要求为一线品牌（例如：雨虹、科顺、西卡</w:t>
            </w:r>
            <w:r>
              <w:rPr>
                <w:rFonts w:hint="eastAsia" w:ascii="黑体" w:hAnsi="仿宋_GB2312" w:eastAsia="黑体" w:cs="仿宋_GB2312"/>
                <w:sz w:val="24"/>
                <w:lang w:eastAsia="zh-CN"/>
              </w:rPr>
              <w:t>等</w:t>
            </w:r>
            <w:r>
              <w:rPr>
                <w:rFonts w:hint="eastAsia" w:ascii="黑体" w:hAnsi="仿宋_GB2312" w:eastAsia="黑体" w:cs="仿宋_GB2312"/>
                <w:sz w:val="24"/>
              </w:rPr>
              <w:t>）</w:t>
            </w:r>
          </w:p>
          <w:p w14:paraId="50F3E24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73431">
            <w:pPr>
              <w:keepNext w:val="0"/>
              <w:keepLines w:val="0"/>
              <w:widowControl/>
              <w:suppressLineNumbers w:val="0"/>
              <w:jc w:val="left"/>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0EC4F">
            <w:pPr>
              <w:keepNext w:val="0"/>
              <w:keepLines w:val="0"/>
              <w:widowControl/>
              <w:suppressLineNumbers w:val="0"/>
              <w:jc w:val="right"/>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61.42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223B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E7CB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E4A82">
            <w:pPr>
              <w:rPr>
                <w:rFonts w:hint="eastAsia" w:ascii="等线" w:hAnsi="等线" w:eastAsia="等线" w:cs="等线"/>
                <w:i w:val="0"/>
                <w:iCs w:val="0"/>
                <w:color w:val="000000"/>
                <w:sz w:val="22"/>
                <w:szCs w:val="22"/>
                <w:u w:val="none"/>
              </w:rPr>
            </w:pPr>
          </w:p>
        </w:tc>
      </w:tr>
      <w:tr w14:paraId="3525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63B8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E648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屋面防水（高层住宅平屋面）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846FF">
            <w:pPr>
              <w:pStyle w:val="11"/>
              <w:numPr>
                <w:ilvl w:val="0"/>
                <w:numId w:val="1"/>
              </w:numPr>
              <w:spacing w:line="280" w:lineRule="exact"/>
              <w:ind w:firstLineChars="0"/>
              <w:jc w:val="left"/>
              <w:rPr>
                <w:rFonts w:ascii="黑体" w:hAnsi="仿宋_GB2312" w:eastAsia="黑体" w:cs="仿宋_GB2312"/>
                <w:sz w:val="24"/>
              </w:rPr>
            </w:pPr>
            <w:r>
              <w:rPr>
                <w:rFonts w:hint="eastAsia" w:ascii="黑体" w:hAnsi="仿宋_GB2312" w:eastAsia="黑体" w:cs="仿宋_GB2312"/>
                <w:sz w:val="24"/>
              </w:rPr>
              <w:t>小区屋面防水维修。（屋面防水做法：1、拆除原有屋面防水面层；2、原有基层清理后采用水泥砂浆处理；3、双层APP改性沥青防水卷材(热熔满铺法)，满足防水施工规范要求；4、投标人勘察现场，拆除面积大小应该满足整体屋面防水需求，不漏水。）备注：防水卷材品牌要求为一线品牌（例如：雨虹、科顺、西卡</w:t>
            </w:r>
            <w:r>
              <w:rPr>
                <w:rFonts w:hint="eastAsia" w:ascii="黑体" w:hAnsi="仿宋_GB2312" w:eastAsia="黑体" w:cs="仿宋_GB2312"/>
                <w:sz w:val="24"/>
                <w:lang w:eastAsia="zh-CN"/>
              </w:rPr>
              <w:t>等</w:t>
            </w:r>
            <w:r>
              <w:rPr>
                <w:rFonts w:hint="eastAsia" w:ascii="黑体" w:hAnsi="仿宋_GB2312" w:eastAsia="黑体" w:cs="仿宋_GB2312"/>
                <w:sz w:val="24"/>
              </w:rPr>
              <w:t>）</w:t>
            </w:r>
          </w:p>
          <w:p w14:paraId="0966BEF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31044">
            <w:pPr>
              <w:keepNext w:val="0"/>
              <w:keepLines w:val="0"/>
              <w:widowControl/>
              <w:suppressLineNumbers w:val="0"/>
              <w:jc w:val="left"/>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69857">
            <w:pPr>
              <w:keepNext w:val="0"/>
              <w:keepLines w:val="0"/>
              <w:widowControl/>
              <w:suppressLineNumbers w:val="0"/>
              <w:jc w:val="right"/>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F0A8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B042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6C033">
            <w:pPr>
              <w:rPr>
                <w:rFonts w:hint="eastAsia" w:ascii="等线" w:hAnsi="等线" w:eastAsia="等线" w:cs="等线"/>
                <w:i w:val="0"/>
                <w:iCs w:val="0"/>
                <w:color w:val="000000"/>
                <w:sz w:val="22"/>
                <w:szCs w:val="22"/>
                <w:u w:val="none"/>
              </w:rPr>
            </w:pPr>
          </w:p>
        </w:tc>
      </w:tr>
      <w:tr w14:paraId="0D8D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47969">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64C09">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太阳能拆装</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406F1">
            <w:pPr>
              <w:keepNext w:val="0"/>
              <w:keepLines w:val="0"/>
              <w:widowControl/>
              <w:suppressLineNumbers w:val="0"/>
              <w:jc w:val="left"/>
              <w:textAlignment w:val="bottom"/>
              <w:rPr>
                <w:rFonts w:hint="eastAsia" w:ascii="黑体" w:hAnsi="仿宋_GB2312" w:eastAsia="黑体" w:cs="仿宋_GB2312"/>
                <w:sz w:val="24"/>
              </w:rPr>
            </w:pPr>
            <w:r>
              <w:rPr>
                <w:rFonts w:hint="eastAsia" w:ascii="黑体" w:hAnsi="仿宋_GB2312" w:eastAsia="黑体" w:cs="仿宋_GB2312"/>
                <w:sz w:val="24"/>
              </w:rPr>
              <w:t>太阳能拆装。（施工过程中如有损坏，由中标单位</w:t>
            </w:r>
            <w:r>
              <w:rPr>
                <w:rFonts w:hint="eastAsia" w:ascii="黑体" w:hAnsi="仿宋_GB2312" w:eastAsia="黑体" w:cs="仿宋_GB2312"/>
                <w:sz w:val="24"/>
                <w:lang w:eastAsia="zh-CN"/>
              </w:rPr>
              <w:t>自行</w:t>
            </w:r>
            <w:r>
              <w:rPr>
                <w:rFonts w:hint="eastAsia" w:ascii="黑体" w:hAnsi="仿宋_GB2312" w:eastAsia="黑体" w:cs="仿宋_GB2312"/>
                <w:sz w:val="24"/>
              </w:rPr>
              <w:t>承担</w:t>
            </w:r>
            <w:r>
              <w:rPr>
                <w:rFonts w:hint="eastAsia" w:ascii="黑体" w:hAnsi="仿宋_GB2312" w:eastAsia="黑体" w:cs="仿宋_GB2312"/>
                <w:sz w:val="24"/>
                <w:lang w:eastAsia="zh-CN"/>
              </w:rPr>
              <w:t>相关费用</w:t>
            </w:r>
            <w:r>
              <w:rPr>
                <w:rFonts w:hint="eastAsia" w:ascii="黑体" w:hAnsi="仿宋_GB2312" w:eastAsia="黑体" w:cs="仿宋_GB2312"/>
                <w:sz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5AB7E">
            <w:pPr>
              <w:keepNext w:val="0"/>
              <w:keepLines w:val="0"/>
              <w:widowControl/>
              <w:suppressLineNumbers w:val="0"/>
              <w:jc w:val="left"/>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FFB0A">
            <w:pPr>
              <w:keepNext w:val="0"/>
              <w:keepLines w:val="0"/>
              <w:widowControl/>
              <w:suppressLineNumbers w:val="0"/>
              <w:jc w:val="right"/>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94.49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9BAA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C372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E3DBB">
            <w:pPr>
              <w:rPr>
                <w:rFonts w:hint="eastAsia" w:ascii="等线" w:hAnsi="等线" w:eastAsia="等线" w:cs="等线"/>
                <w:i w:val="0"/>
                <w:iCs w:val="0"/>
                <w:color w:val="000000"/>
                <w:sz w:val="22"/>
                <w:szCs w:val="22"/>
                <w:u w:val="none"/>
              </w:rPr>
            </w:pPr>
          </w:p>
        </w:tc>
      </w:tr>
      <w:tr w14:paraId="23FE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180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下浮率</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C360">
            <w:pPr>
              <w:jc w:val="center"/>
              <w:rPr>
                <w:rFonts w:hint="eastAsia" w:ascii="仿宋" w:hAnsi="仿宋" w:eastAsia="仿宋" w:cs="仿宋"/>
                <w:i w:val="0"/>
                <w:iCs w:val="0"/>
                <w:color w:val="000000"/>
                <w:sz w:val="24"/>
                <w:szCs w:val="24"/>
                <w:u w:val="none"/>
              </w:rPr>
            </w:pPr>
          </w:p>
        </w:tc>
      </w:tr>
    </w:tbl>
    <w:p w14:paraId="47134B59">
      <w:pPr>
        <w:numPr>
          <w:ilvl w:val="0"/>
          <w:numId w:val="0"/>
        </w:numPr>
        <w:rPr>
          <w:rFonts w:hint="eastAsia" w:ascii="仿宋" w:hAnsi="仿宋" w:eastAsia="仿宋" w:cs="仿宋"/>
          <w:sz w:val="24"/>
          <w:szCs w:val="24"/>
          <w:u w:val="none"/>
          <w:lang w:val="en-US" w:eastAsia="zh-CN"/>
        </w:rPr>
      </w:pPr>
    </w:p>
    <w:p w14:paraId="2892DB80">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w:t>
      </w:r>
      <w:r>
        <w:rPr>
          <w:rFonts w:hint="eastAsia" w:ascii="仿宋" w:hAnsi="仿宋" w:eastAsia="仿宋" w:cs="仿宋"/>
          <w:b/>
          <w:bCs/>
          <w:sz w:val="24"/>
          <w:szCs w:val="24"/>
          <w:lang w:val="en-US" w:eastAsia="zh-CN"/>
        </w:rPr>
        <w:t>此为招标人提供的控制价，投标人依据本控制价进行报价，投标人不得擅自更改控制价，否则作废标处理</w:t>
      </w:r>
      <w:r>
        <w:rPr>
          <w:rFonts w:hint="eastAsia" w:ascii="仿宋" w:hAnsi="仿宋" w:eastAsia="仿宋" w:cs="仿宋"/>
          <w:color w:val="auto"/>
          <w:kern w:val="2"/>
          <w:sz w:val="24"/>
          <w:szCs w:val="24"/>
          <w:u w:val="none"/>
          <w:lang w:val="en-US" w:eastAsia="zh-CN"/>
        </w:rPr>
        <w:t>。</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w:t>
      </w:r>
      <w:r>
        <w:rPr>
          <w:rFonts w:hint="eastAsia" w:ascii="仿宋" w:hAnsi="仿宋" w:eastAsia="仿宋" w:cs="仿宋"/>
          <w:b/>
          <w:bCs/>
          <w:color w:val="auto"/>
          <w:kern w:val="2"/>
          <w:sz w:val="24"/>
          <w:szCs w:val="24"/>
          <w:u w:val="none"/>
          <w:lang w:val="en-US" w:eastAsia="zh-CN"/>
        </w:rPr>
        <w:t>，包含人工、材料、机械、措施</w:t>
      </w:r>
      <w:r>
        <w:rPr>
          <w:rFonts w:hint="eastAsia" w:ascii="仿宋" w:hAnsi="仿宋" w:eastAsia="仿宋" w:cs="仿宋"/>
          <w:color w:val="auto"/>
          <w:kern w:val="2"/>
          <w:sz w:val="24"/>
          <w:szCs w:val="24"/>
          <w:u w:val="none"/>
          <w:lang w:val="en-US" w:eastAsia="zh-CN"/>
        </w:rPr>
        <w:t>，其应包括但不限于项目材料、施工机械设备、劳务、铲除、粉刷、铺贴、缺陷修补、临时设施费、措施费、管理费用、税金、利润等投标人应承担的风险、责任。</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3"/>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33FAF372">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0E446B52">
      <w:pPr>
        <w:jc w:val="center"/>
        <w:rPr>
          <w:rFonts w:hint="eastAsia"/>
          <w:b/>
          <w:bCs/>
          <w:color w:val="000000" w:themeColor="text1"/>
          <w:sz w:val="36"/>
          <w:szCs w:val="36"/>
          <w:lang w:val="en-US" w:eastAsia="zh-CN"/>
          <w14:textFill>
            <w14:solidFill>
              <w14:schemeClr w14:val="tx1"/>
            </w14:solidFill>
          </w14:textFill>
        </w:rPr>
      </w:pPr>
    </w:p>
    <w:p w14:paraId="5855E2CF">
      <w:pPr>
        <w:jc w:val="center"/>
        <w:rPr>
          <w:rFonts w:hint="eastAsia"/>
          <w:b/>
          <w:bCs/>
          <w:color w:val="000000" w:themeColor="text1"/>
          <w:sz w:val="36"/>
          <w:szCs w:val="36"/>
          <w:lang w:val="en-US" w:eastAsia="zh-CN"/>
          <w14:textFill>
            <w14:solidFill>
              <w14:schemeClr w14:val="tx1"/>
            </w14:solidFill>
          </w14:textFill>
        </w:rPr>
      </w:pPr>
    </w:p>
    <w:p w14:paraId="6BEC714A">
      <w:pPr>
        <w:jc w:val="center"/>
        <w:rPr>
          <w:rFonts w:hint="eastAsia"/>
          <w:b/>
          <w:bCs/>
          <w:color w:val="000000" w:themeColor="text1"/>
          <w:sz w:val="36"/>
          <w:szCs w:val="36"/>
          <w:lang w:val="en-US" w:eastAsia="zh-CN"/>
          <w14:textFill>
            <w14:solidFill>
              <w14:schemeClr w14:val="tx1"/>
            </w14:solidFill>
          </w14:textFill>
        </w:rPr>
      </w:pPr>
    </w:p>
    <w:p w14:paraId="4C4C4DCE">
      <w:pPr>
        <w:jc w:val="center"/>
        <w:rPr>
          <w:rFonts w:hint="eastAsia"/>
          <w:b/>
          <w:bCs/>
          <w:color w:val="000000" w:themeColor="text1"/>
          <w:sz w:val="36"/>
          <w:szCs w:val="36"/>
          <w:lang w:val="en-US" w:eastAsia="zh-CN"/>
          <w14:textFill>
            <w14:solidFill>
              <w14:schemeClr w14:val="tx1"/>
            </w14:solidFill>
          </w14:textFill>
        </w:rPr>
      </w:pPr>
    </w:p>
    <w:p w14:paraId="26973BCA">
      <w:pPr>
        <w:jc w:val="center"/>
        <w:rPr>
          <w:rFonts w:hint="eastAsia"/>
          <w:b/>
          <w:bCs/>
          <w:color w:val="000000" w:themeColor="text1"/>
          <w:sz w:val="36"/>
          <w:szCs w:val="36"/>
          <w:lang w:val="en-US" w:eastAsia="zh-CN"/>
          <w14:textFill>
            <w14:solidFill>
              <w14:schemeClr w14:val="tx1"/>
            </w14:solidFill>
          </w14:textFill>
        </w:rPr>
      </w:pPr>
    </w:p>
    <w:p w14:paraId="00E72593">
      <w:pPr>
        <w:jc w:val="center"/>
        <w:rPr>
          <w:rFonts w:hint="eastAsia" w:ascii="仿宋" w:hAnsi="仿宋" w:eastAsia="仿宋" w:cs="仿宋"/>
          <w:b/>
          <w:bCs/>
          <w:sz w:val="44"/>
          <w:szCs w:val="44"/>
        </w:rPr>
      </w:pPr>
    </w:p>
    <w:p w14:paraId="445F84C9">
      <w:pPr>
        <w:jc w:val="center"/>
        <w:rPr>
          <w:rFonts w:hint="eastAsia" w:ascii="仿宋" w:hAnsi="仿宋" w:eastAsia="仿宋" w:cs="仿宋"/>
          <w:b/>
          <w:bCs/>
          <w:sz w:val="44"/>
          <w:szCs w:val="44"/>
        </w:rPr>
      </w:pPr>
    </w:p>
    <w:p w14:paraId="5954DFB0">
      <w:pPr>
        <w:jc w:val="center"/>
        <w:rPr>
          <w:rFonts w:hint="eastAsia" w:ascii="仿宋" w:hAnsi="仿宋" w:eastAsia="仿宋" w:cs="仿宋"/>
          <w:b/>
          <w:bCs/>
          <w:sz w:val="44"/>
          <w:szCs w:val="44"/>
        </w:rPr>
      </w:pPr>
    </w:p>
    <w:p w14:paraId="33AD9404">
      <w:pPr>
        <w:jc w:val="center"/>
        <w:rPr>
          <w:rFonts w:hint="eastAsia" w:ascii="仿宋" w:hAnsi="仿宋" w:eastAsia="仿宋" w:cs="仿宋"/>
          <w:b/>
          <w:bCs/>
          <w:sz w:val="44"/>
          <w:szCs w:val="44"/>
        </w:rPr>
      </w:pPr>
    </w:p>
    <w:p w14:paraId="6C09DC95">
      <w:pPr>
        <w:jc w:val="center"/>
        <w:rPr>
          <w:rFonts w:hint="eastAsia" w:ascii="仿宋" w:hAnsi="仿宋" w:eastAsia="仿宋" w:cs="仿宋"/>
          <w:b/>
          <w:bCs/>
          <w:sz w:val="44"/>
          <w:szCs w:val="44"/>
        </w:rPr>
      </w:pPr>
    </w:p>
    <w:p w14:paraId="737FC0B7">
      <w:pPr>
        <w:jc w:val="center"/>
        <w:rPr>
          <w:rFonts w:hint="eastAsia" w:ascii="仿宋" w:hAnsi="仿宋" w:eastAsia="仿宋" w:cs="仿宋"/>
          <w:b/>
          <w:bCs/>
          <w:sz w:val="44"/>
          <w:szCs w:val="44"/>
        </w:rPr>
      </w:pPr>
    </w:p>
    <w:p w14:paraId="797FA688">
      <w:pPr>
        <w:jc w:val="center"/>
        <w:rPr>
          <w:rFonts w:hint="eastAsia" w:ascii="仿宋" w:hAnsi="仿宋" w:eastAsia="仿宋" w:cs="仿宋"/>
          <w:b/>
          <w:bCs/>
          <w:sz w:val="44"/>
          <w:szCs w:val="44"/>
        </w:rPr>
      </w:pPr>
      <w:r>
        <w:rPr>
          <w:rFonts w:hint="eastAsia" w:ascii="仿宋" w:hAnsi="仿宋" w:eastAsia="仿宋" w:cs="仿宋"/>
          <w:b/>
          <w:bCs/>
          <w:sz w:val="44"/>
          <w:szCs w:val="44"/>
        </w:rPr>
        <w:t>淮安工业园区南北片区五个小区屋面防水维修工程</w:t>
      </w:r>
      <w:r>
        <w:rPr>
          <w:rFonts w:hint="eastAsia" w:ascii="仿宋" w:hAnsi="仿宋" w:eastAsia="仿宋" w:cs="仿宋"/>
          <w:b/>
          <w:bCs/>
          <w:sz w:val="44"/>
          <w:szCs w:val="44"/>
          <w:lang w:val="en-US" w:eastAsia="zh-CN"/>
        </w:rPr>
        <w:t>施工</w:t>
      </w:r>
      <w:r>
        <w:rPr>
          <w:rFonts w:hint="eastAsia" w:ascii="仿宋" w:hAnsi="仿宋" w:eastAsia="仿宋" w:cs="仿宋"/>
          <w:b/>
          <w:bCs/>
          <w:sz w:val="44"/>
          <w:szCs w:val="44"/>
        </w:rPr>
        <w:t>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010F9841">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lang w:val="en-US" w:eastAsia="zh-CN"/>
        </w:rPr>
        <w:t>淮安工业园区</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rPr>
        <w:t>淮安市淮安工业园区</w:t>
      </w:r>
      <w:r>
        <w:rPr>
          <w:rFonts w:hint="eastAsia" w:ascii="仿宋" w:hAnsi="仿宋" w:eastAsia="仿宋" w:cs="仿宋"/>
          <w:sz w:val="28"/>
          <w:szCs w:val="28"/>
          <w:lang w:eastAsia="zh-CN"/>
        </w:rPr>
        <w:t>内朱桥小区、团结小区、栖霞小区、花河佳苑、张码花园</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596BC604">
      <w:pPr>
        <w:spacing w:line="280" w:lineRule="exact"/>
        <w:rPr>
          <w:rFonts w:hint="eastAsia" w:ascii="黑体" w:hAnsi="仿宋_GB2312" w:eastAsia="黑体" w:cs="仿宋_GB2312"/>
          <w:sz w:val="24"/>
          <w:lang w:eastAsia="zh-CN"/>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1.</w:t>
      </w:r>
      <w:r>
        <w:rPr>
          <w:rFonts w:hint="eastAsia" w:ascii="黑体" w:hAnsi="仿宋_GB2312" w:eastAsia="黑体" w:cs="仿宋_GB2312"/>
          <w:sz w:val="24"/>
        </w:rPr>
        <w:t>小区屋面防水维修。（屋面防水做法：1、拆除原有屋面防水面层；2、原有基层清理后采用水泥砂浆处理；3、双层APP改性沥青防水卷材(热熔满铺法)，满足防水施工规范要求；4、投标人勘察现场，拆除面积大小应该满足整体屋面防水需求，不漏水。备注：防水卷材品牌要求为一线品牌（例如：雨虹、科顺、西卡</w:t>
      </w:r>
      <w:r>
        <w:rPr>
          <w:rFonts w:hint="eastAsia" w:ascii="黑体" w:hAnsi="仿宋_GB2312" w:eastAsia="黑体" w:cs="仿宋_GB2312"/>
          <w:sz w:val="24"/>
          <w:lang w:eastAsia="zh-CN"/>
        </w:rPr>
        <w:t>等</w:t>
      </w:r>
      <w:r>
        <w:rPr>
          <w:rFonts w:hint="eastAsia" w:ascii="黑体" w:hAnsi="仿宋_GB2312" w:eastAsia="黑体" w:cs="仿宋_GB2312"/>
          <w:sz w:val="24"/>
        </w:rPr>
        <w:t>）</w:t>
      </w:r>
      <w:r>
        <w:rPr>
          <w:rFonts w:hint="eastAsia" w:ascii="黑体" w:hAnsi="仿宋_GB2312" w:eastAsia="黑体" w:cs="仿宋_GB2312"/>
          <w:sz w:val="24"/>
          <w:lang w:eastAsia="zh-CN"/>
        </w:rPr>
        <w:t>。</w:t>
      </w:r>
    </w:p>
    <w:p w14:paraId="5B8E24A3">
      <w:pPr>
        <w:pStyle w:val="11"/>
        <w:numPr>
          <w:ilvl w:val="-1"/>
          <w:numId w:val="0"/>
        </w:numPr>
        <w:spacing w:line="280" w:lineRule="exact"/>
        <w:ind w:left="0" w:firstLine="0" w:firstLineChars="0"/>
        <w:jc w:val="left"/>
        <w:rPr>
          <w:rFonts w:ascii="黑体" w:hAnsi="仿宋_GB2312" w:eastAsia="黑体" w:cs="仿宋_GB2312"/>
          <w:sz w:val="24"/>
        </w:rPr>
      </w:pPr>
      <w:r>
        <w:rPr>
          <w:rFonts w:hint="eastAsia" w:ascii="黑体" w:hAnsi="仿宋_GB2312" w:eastAsia="黑体" w:cs="仿宋_GB2312"/>
          <w:sz w:val="24"/>
        </w:rPr>
        <w:t>）</w:t>
      </w:r>
    </w:p>
    <w:p w14:paraId="28E98CED">
      <w:pPr>
        <w:pStyle w:val="11"/>
        <w:numPr>
          <w:numId w:val="0"/>
        </w:numPr>
        <w:spacing w:line="280" w:lineRule="exact"/>
        <w:ind w:firstLine="0" w:firstLineChars="0"/>
        <w:jc w:val="left"/>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黑体" w:hAnsi="仿宋_GB2312" w:eastAsia="黑体" w:cs="仿宋_GB2312"/>
          <w:sz w:val="24"/>
          <w:lang w:val="en-US" w:eastAsia="zh-CN"/>
        </w:rPr>
        <w:t>2.</w:t>
      </w:r>
      <w:r>
        <w:rPr>
          <w:rFonts w:hint="eastAsia" w:ascii="黑体" w:hAnsi="仿宋_GB2312" w:eastAsia="黑体" w:cs="仿宋_GB2312"/>
          <w:sz w:val="24"/>
        </w:rPr>
        <w:t>太阳能拆装。（施工过程中如有损坏，由中标单位承担）</w:t>
      </w:r>
      <w:r>
        <w:rPr>
          <w:rFonts w:hint="eastAsia" w:ascii="仿宋" w:hAnsi="仿宋" w:eastAsia="仿宋" w:cs="仿宋"/>
          <w:sz w:val="28"/>
          <w:szCs w:val="28"/>
          <w:lang w:val="en-US" w:eastAsia="zh-CN"/>
        </w:rPr>
        <w:t>。</w:t>
      </w:r>
      <w:bookmarkStart w:id="2" w:name="_GoBack"/>
      <w:bookmarkEnd w:id="2"/>
      <w:r>
        <w:rPr>
          <w:rFonts w:hint="eastAsia" w:ascii="仿宋" w:hAnsi="仿宋" w:eastAsia="仿宋" w:cs="仿宋"/>
          <w:sz w:val="28"/>
          <w:szCs w:val="28"/>
          <w:lang w:val="en-US" w:eastAsia="zh-CN"/>
        </w:rPr>
        <w:t>工程量</w:t>
      </w:r>
      <w:r>
        <w:rPr>
          <w:rFonts w:hint="eastAsia" w:ascii="仿宋" w:hAnsi="仿宋" w:eastAsia="仿宋" w:cs="仿宋"/>
          <w:sz w:val="28"/>
          <w:szCs w:val="28"/>
          <w:lang w:eastAsia="zh-CN"/>
        </w:rPr>
        <w:t>按实结算。</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ascii="华文仿宋" w:hAnsi="华文仿宋" w:eastAsia="华文仿宋"/>
          <w:sz w:val="28"/>
          <w:szCs w:val="28"/>
          <w:lang w:val="en-US" w:eastAsia="zh-CN"/>
        </w:rPr>
        <w:t>30日历</w:t>
      </w:r>
      <w:r>
        <w:rPr>
          <w:rFonts w:eastAsia="华文仿宋"/>
          <w:sz w:val="28"/>
          <w:szCs w:val="28"/>
        </w:rPr>
        <w:t>天，工期以甲方书面进场通知起起算。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王天康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sz w:val="30"/>
          <w:szCs w:val="30"/>
          <w:u w:val="single"/>
          <w:lang w:val="en-US" w:eastAsia="zh-CN"/>
        </w:rPr>
        <w:t xml:space="preserve"> </w:t>
      </w:r>
      <w:r>
        <w:rPr>
          <w:rFonts w:hint="eastAsia" w:ascii="仿宋" w:hAnsi="仿宋" w:eastAsia="仿宋" w:cs="仿宋"/>
          <w:sz w:val="30"/>
          <w:szCs w:val="30"/>
          <w:u w:val="single"/>
          <w:lang w:val="en-US" w:eastAsia="zh-CN"/>
        </w:rPr>
        <w:t>捌仟元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4"/>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分项工程竣工满六个月，支付至结算价的95</w:t>
      </w:r>
      <w:r>
        <w:rPr>
          <w:rFonts w:hint="default" w:eastAsia="华文仿宋"/>
          <w:sz w:val="28"/>
          <w:szCs w:val="28"/>
          <w:lang w:val="en-US" w:eastAsia="zh-CN"/>
        </w:rPr>
        <w:t>%</w:t>
      </w:r>
    </w:p>
    <w:p w14:paraId="0594045B">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6"/>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FC077E-BD0A-4915-9673-1CF4107D77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034371A1-D2B3-40C0-BA68-999196BA232D}"/>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22688B2A-F6F6-45A4-956E-AA7918AF44F2}"/>
  </w:font>
  <w:font w:name="等线">
    <w:panose1 w:val="02010600030101010101"/>
    <w:charset w:val="86"/>
    <w:family w:val="auto"/>
    <w:pitch w:val="default"/>
    <w:sig w:usb0="A00002BF" w:usb1="38CF7CFA" w:usb2="00000016" w:usb3="00000000" w:csb0="0004000F" w:csb1="00000000"/>
    <w:embedRegular r:id="rId4" w:fontKey="{00287A90-C4D6-4D48-B6C3-EDF0800079F4}"/>
  </w:font>
  <w:font w:name="仿宋_GB2312">
    <w:panose1 w:val="02010609030101010101"/>
    <w:charset w:val="86"/>
    <w:family w:val="modern"/>
    <w:pitch w:val="default"/>
    <w:sig w:usb0="00000001" w:usb1="080E0000" w:usb2="00000000" w:usb3="00000000" w:csb0="00040000" w:csb1="00000000"/>
    <w:embedRegular r:id="rId5" w:fontKey="{5643C012-ABBD-4F5A-B926-B2D7186AF391}"/>
  </w:font>
  <w:font w:name="华文仿宋">
    <w:panose1 w:val="02010600040101010101"/>
    <w:charset w:val="86"/>
    <w:family w:val="auto"/>
    <w:pitch w:val="default"/>
    <w:sig w:usb0="00000287" w:usb1="080F0000" w:usb2="00000000" w:usb3="00000000" w:csb0="0004009F" w:csb1="DFD70000"/>
    <w:embedRegular r:id="rId6" w:fontKey="{57728E4B-B690-4B50-8620-069ED3FBA1A0}"/>
  </w:font>
  <w:font w:name="微软雅黑">
    <w:panose1 w:val="020B0503020204020204"/>
    <w:charset w:val="86"/>
    <w:family w:val="auto"/>
    <w:pitch w:val="default"/>
    <w:sig w:usb0="80000287" w:usb1="280F3C52" w:usb2="00000016" w:usb3="00000000" w:csb0="0004001F" w:csb1="00000000"/>
    <w:embedRegular r:id="rId7" w:fontKey="{7AFBF85F-54D8-4835-BEDD-A4084F311A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abstractNum w:abstractNumId="5">
    <w:nsid w:val="3E626E89"/>
    <w:multiLevelType w:val="multilevel"/>
    <w:tmpl w:val="3E626E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2BC3862"/>
    <w:rsid w:val="03D96696"/>
    <w:rsid w:val="04364FA5"/>
    <w:rsid w:val="06551FFC"/>
    <w:rsid w:val="068C3E93"/>
    <w:rsid w:val="06CA01C4"/>
    <w:rsid w:val="086F07A7"/>
    <w:rsid w:val="0C6C7E2B"/>
    <w:rsid w:val="0F350CA2"/>
    <w:rsid w:val="10217A6F"/>
    <w:rsid w:val="103C1F86"/>
    <w:rsid w:val="11363636"/>
    <w:rsid w:val="13104203"/>
    <w:rsid w:val="143A6CDD"/>
    <w:rsid w:val="16DA22EF"/>
    <w:rsid w:val="17220EBB"/>
    <w:rsid w:val="17CC40F0"/>
    <w:rsid w:val="183C2DAB"/>
    <w:rsid w:val="18A52FF6"/>
    <w:rsid w:val="1C4E5A1B"/>
    <w:rsid w:val="1CB16337"/>
    <w:rsid w:val="1CDA7351"/>
    <w:rsid w:val="1D820FEE"/>
    <w:rsid w:val="1E0A3BC4"/>
    <w:rsid w:val="1EE716F5"/>
    <w:rsid w:val="1FDC6A1B"/>
    <w:rsid w:val="20176A7C"/>
    <w:rsid w:val="226A7B95"/>
    <w:rsid w:val="23242E9C"/>
    <w:rsid w:val="23310E5C"/>
    <w:rsid w:val="24383821"/>
    <w:rsid w:val="25FF581C"/>
    <w:rsid w:val="26953CD5"/>
    <w:rsid w:val="271D560E"/>
    <w:rsid w:val="27C43035"/>
    <w:rsid w:val="29AD12E9"/>
    <w:rsid w:val="2A2933C6"/>
    <w:rsid w:val="2ACE79A6"/>
    <w:rsid w:val="2D563D09"/>
    <w:rsid w:val="2DE46DC5"/>
    <w:rsid w:val="2ECF70BD"/>
    <w:rsid w:val="2F6A1DDC"/>
    <w:rsid w:val="30652789"/>
    <w:rsid w:val="32697B45"/>
    <w:rsid w:val="331C20E2"/>
    <w:rsid w:val="344B5E84"/>
    <w:rsid w:val="3520316E"/>
    <w:rsid w:val="35867B7C"/>
    <w:rsid w:val="369A18B3"/>
    <w:rsid w:val="383C09C6"/>
    <w:rsid w:val="393544B3"/>
    <w:rsid w:val="39396D05"/>
    <w:rsid w:val="3AB17449"/>
    <w:rsid w:val="3D201108"/>
    <w:rsid w:val="41175597"/>
    <w:rsid w:val="41FD5507"/>
    <w:rsid w:val="438A6A89"/>
    <w:rsid w:val="43EF6054"/>
    <w:rsid w:val="441445A5"/>
    <w:rsid w:val="45725A27"/>
    <w:rsid w:val="46F263A1"/>
    <w:rsid w:val="476B6BD2"/>
    <w:rsid w:val="476F620C"/>
    <w:rsid w:val="4839066D"/>
    <w:rsid w:val="49867CF3"/>
    <w:rsid w:val="4AEE369B"/>
    <w:rsid w:val="4BF92035"/>
    <w:rsid w:val="4C0B7195"/>
    <w:rsid w:val="4EAB3C0F"/>
    <w:rsid w:val="4FE20C9C"/>
    <w:rsid w:val="50A8044A"/>
    <w:rsid w:val="51681E46"/>
    <w:rsid w:val="53BD706B"/>
    <w:rsid w:val="55D4360F"/>
    <w:rsid w:val="58BE3005"/>
    <w:rsid w:val="5B503CBD"/>
    <w:rsid w:val="5CB169DD"/>
    <w:rsid w:val="5E650F93"/>
    <w:rsid w:val="5EEA50C1"/>
    <w:rsid w:val="613B33A9"/>
    <w:rsid w:val="62590433"/>
    <w:rsid w:val="65AB3392"/>
    <w:rsid w:val="66E77BCB"/>
    <w:rsid w:val="677A2EBC"/>
    <w:rsid w:val="68167D44"/>
    <w:rsid w:val="68FC01B5"/>
    <w:rsid w:val="6B064398"/>
    <w:rsid w:val="6B330F51"/>
    <w:rsid w:val="6D540705"/>
    <w:rsid w:val="6DD53EB7"/>
    <w:rsid w:val="6E346769"/>
    <w:rsid w:val="6EE7452C"/>
    <w:rsid w:val="70DD1DC5"/>
    <w:rsid w:val="734A04D1"/>
    <w:rsid w:val="73B24DF6"/>
    <w:rsid w:val="743401C8"/>
    <w:rsid w:val="7562781B"/>
    <w:rsid w:val="761738FD"/>
    <w:rsid w:val="76C04CF7"/>
    <w:rsid w:val="77B7491B"/>
    <w:rsid w:val="78B43685"/>
    <w:rsid w:val="7DA22646"/>
    <w:rsid w:val="7EA3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7404</Words>
  <Characters>7532</Characters>
  <Lines>0</Lines>
  <Paragraphs>0</Paragraphs>
  <TotalTime>2</TotalTime>
  <ScaleCrop>false</ScaleCrop>
  <LinksUpToDate>false</LinksUpToDate>
  <CharactersWithSpaces>8480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2025-03-28T05:04:00Z</cp:lastPrinted>
  <dcterms:modified xsi:type="dcterms:W3CDTF">2025-04-03T08:08:49Z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9DC9729B8D5545C8BC1ED0697D8E684F</vt:lpwstr>
  </property>
</Properties>
</file>