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24C10">
      <w:pPr>
        <w:pStyle w:val="46"/>
        <w:spacing w:before="100" w:beforeAutospacing="1" w:after="100" w:afterAutospacing="1" w:line="360" w:lineRule="auto"/>
        <w:ind w:firstLine="360"/>
        <w:contextualSpacing/>
        <w:rPr>
          <w:rFonts w:ascii="仿宋" w:hAnsi="仿宋" w:eastAsia="仿宋" w:cs="仿宋"/>
          <w:b w:val="0"/>
          <w:color w:val="000000" w:themeColor="text1"/>
          <w:sz w:val="52"/>
          <w:szCs w:val="52"/>
          <w:highlight w:val="none"/>
          <w14:textFill>
            <w14:solidFill>
              <w14:schemeClr w14:val="tx1"/>
            </w14:solidFill>
          </w14:textFill>
        </w:rPr>
      </w:pPr>
    </w:p>
    <w:p w14:paraId="2179C5D1">
      <w:pPr>
        <w:ind w:firstLine="161"/>
        <w:rPr>
          <w:rFonts w:hint="eastAsia" w:ascii="仿宋" w:hAnsi="仿宋" w:eastAsia="仿宋" w:cs="仿宋"/>
          <w:b/>
          <w:color w:val="000000" w:themeColor="text1"/>
          <w:sz w:val="32"/>
          <w:highlight w:val="none"/>
          <w:lang w:val="en-US" w:eastAsia="zh-CN"/>
          <w14:textFill>
            <w14:solidFill>
              <w14:schemeClr w14:val="tx1"/>
            </w14:solidFill>
          </w14:textFill>
        </w:rPr>
      </w:pPr>
    </w:p>
    <w:p w14:paraId="0A57399F">
      <w:pPr>
        <w:pStyle w:val="46"/>
        <w:spacing w:before="100" w:beforeAutospacing="1" w:after="100" w:afterAutospacing="1" w:line="360" w:lineRule="auto"/>
        <w:ind w:firstLine="360"/>
        <w:contextualSpacing/>
        <w:rPr>
          <w:rFonts w:hint="default" w:ascii="仿宋" w:hAnsi="仿宋" w:eastAsia="仿宋" w:cs="仿宋"/>
          <w:b/>
          <w:bCs w:val="0"/>
          <w:color w:val="000000" w:themeColor="text1"/>
          <w:sz w:val="72"/>
          <w:highlight w:val="none"/>
          <w:lang w:val="en-US" w:eastAsia="zh-CN"/>
          <w14:textFill>
            <w14:solidFill>
              <w14:schemeClr w14:val="tx1"/>
            </w14:solidFill>
          </w14:textFill>
        </w:rPr>
      </w:pPr>
      <w:r>
        <w:rPr>
          <w:rFonts w:hint="eastAsia" w:ascii="仿宋" w:hAnsi="仿宋" w:eastAsia="仿宋" w:cs="仿宋"/>
          <w:b/>
          <w:bCs w:val="0"/>
          <w:color w:val="000000" w:themeColor="text1"/>
          <w:sz w:val="72"/>
          <w:highlight w:val="none"/>
          <w:lang w:val="en-US" w:eastAsia="zh-CN"/>
          <w14:textFill>
            <w14:solidFill>
              <w14:schemeClr w14:val="tx1"/>
            </w14:solidFill>
          </w14:textFill>
        </w:rPr>
        <w:t>公开招标文件</w:t>
      </w:r>
    </w:p>
    <w:p w14:paraId="116CE688">
      <w:pPr>
        <w:ind w:firstLine="161"/>
        <w:rPr>
          <w:rFonts w:ascii="仿宋" w:hAnsi="仿宋" w:eastAsia="仿宋" w:cs="仿宋"/>
          <w:b/>
          <w:color w:val="000000" w:themeColor="text1"/>
          <w:sz w:val="32"/>
          <w:highlight w:val="none"/>
          <w14:textFill>
            <w14:solidFill>
              <w14:schemeClr w14:val="tx1"/>
            </w14:solidFill>
          </w14:textFill>
        </w:rPr>
      </w:pPr>
    </w:p>
    <w:p w14:paraId="166E7B61">
      <w:pPr>
        <w:ind w:firstLine="161"/>
        <w:rPr>
          <w:rFonts w:ascii="仿宋" w:hAnsi="仿宋" w:eastAsia="仿宋" w:cs="仿宋"/>
          <w:b/>
          <w:color w:val="000000" w:themeColor="text1"/>
          <w:sz w:val="32"/>
          <w:highlight w:val="none"/>
          <w14:textFill>
            <w14:solidFill>
              <w14:schemeClr w14:val="tx1"/>
            </w14:solidFill>
          </w14:textFill>
        </w:rPr>
      </w:pPr>
    </w:p>
    <w:p w14:paraId="5DB603B6">
      <w:pPr>
        <w:pStyle w:val="22"/>
        <w:rPr>
          <w:rFonts w:ascii="仿宋" w:hAnsi="仿宋" w:eastAsia="仿宋" w:cs="仿宋"/>
          <w:b/>
          <w:color w:val="000000" w:themeColor="text1"/>
          <w:sz w:val="32"/>
          <w:highlight w:val="none"/>
          <w14:textFill>
            <w14:solidFill>
              <w14:schemeClr w14:val="tx1"/>
            </w14:solidFill>
          </w14:textFill>
        </w:rPr>
      </w:pPr>
    </w:p>
    <w:p w14:paraId="309C1E61">
      <w:pPr>
        <w:pStyle w:val="22"/>
        <w:rPr>
          <w:rFonts w:ascii="仿宋" w:hAnsi="仿宋" w:eastAsia="仿宋" w:cs="仿宋"/>
          <w:b/>
          <w:color w:val="000000" w:themeColor="text1"/>
          <w:sz w:val="32"/>
          <w:highlight w:val="none"/>
          <w14:textFill>
            <w14:solidFill>
              <w14:schemeClr w14:val="tx1"/>
            </w14:solidFill>
          </w14:textFill>
        </w:rPr>
      </w:pPr>
    </w:p>
    <w:p w14:paraId="74039629">
      <w:pPr>
        <w:ind w:firstLine="672" w:firstLineChars="186"/>
        <w:jc w:val="left"/>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项目名称: </w:t>
      </w:r>
      <w:r>
        <w:rPr>
          <w:rFonts w:hint="eastAsia" w:ascii="仿宋" w:hAnsi="仿宋" w:eastAsia="仿宋" w:cs="仿宋"/>
          <w:b/>
          <w:color w:val="000000" w:themeColor="text1"/>
          <w:sz w:val="36"/>
          <w:szCs w:val="36"/>
          <w:highlight w:val="none"/>
          <w:lang w:eastAsia="zh-CN"/>
          <w14:textFill>
            <w14:solidFill>
              <w14:schemeClr w14:val="tx1"/>
            </w14:solidFill>
          </w14:textFill>
        </w:rPr>
        <w:t>江苏淮安工业园区财政专户间隙资金定期存放项目</w:t>
      </w:r>
    </w:p>
    <w:p w14:paraId="68DDFA79">
      <w:pPr>
        <w:ind w:firstLine="672" w:firstLineChars="186"/>
        <w:jc w:val="left"/>
        <w:rPr>
          <w:rFonts w:hint="eastAsia" w:ascii="仿宋" w:hAnsi="仿宋" w:eastAsia="仿宋" w:cs="仿宋"/>
          <w:b/>
          <w:color w:val="000000" w:themeColor="text1"/>
          <w:sz w:val="36"/>
          <w:szCs w:val="36"/>
          <w:highlight w:val="none"/>
          <w14:textFill>
            <w14:solidFill>
              <w14:schemeClr w14:val="tx1"/>
            </w14:solidFill>
          </w14:textFill>
        </w:rPr>
      </w:pPr>
    </w:p>
    <w:p w14:paraId="1B38883E">
      <w:pPr>
        <w:ind w:firstLine="672" w:firstLineChars="186"/>
        <w:jc w:val="left"/>
        <w:rPr>
          <w:rFonts w:hint="eastAsia" w:ascii="仿宋" w:hAnsi="仿宋" w:eastAsia="仿宋" w:cs="仿宋"/>
          <w:b/>
          <w:color w:val="000000" w:themeColor="text1"/>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项目编号:</w:t>
      </w:r>
      <w:r>
        <w:rPr>
          <w:rFonts w:hint="eastAsia" w:ascii="仿宋" w:hAnsi="仿宋" w:eastAsia="仿宋" w:cs="仿宋"/>
          <w:b/>
          <w:color w:val="000000" w:themeColor="text1"/>
          <w:sz w:val="36"/>
          <w:szCs w:val="36"/>
          <w:highlight w:val="none"/>
          <w:lang w:eastAsia="zh-CN"/>
          <w14:textFill>
            <w14:solidFill>
              <w14:schemeClr w14:val="tx1"/>
            </w14:solidFill>
          </w14:textFill>
        </w:rPr>
        <w:t>JSZHJ（DL）-202</w:t>
      </w:r>
      <w:r>
        <w:rPr>
          <w:rFonts w:hint="eastAsia" w:ascii="仿宋" w:hAnsi="仿宋" w:eastAsia="仿宋" w:cs="仿宋"/>
          <w:b/>
          <w:color w:val="000000" w:themeColor="text1"/>
          <w:sz w:val="36"/>
          <w:szCs w:val="36"/>
          <w:highlight w:val="none"/>
          <w:lang w:val="en-US" w:eastAsia="zh-CN"/>
          <w14:textFill>
            <w14:solidFill>
              <w14:schemeClr w14:val="tx1"/>
            </w14:solidFill>
          </w14:textFill>
        </w:rPr>
        <w:t>5</w:t>
      </w:r>
      <w:r>
        <w:rPr>
          <w:rFonts w:hint="eastAsia" w:ascii="仿宋" w:hAnsi="仿宋" w:eastAsia="仿宋" w:cs="仿宋"/>
          <w:b/>
          <w:color w:val="000000" w:themeColor="text1"/>
          <w:sz w:val="36"/>
          <w:szCs w:val="36"/>
          <w:highlight w:val="none"/>
          <w:lang w:eastAsia="zh-CN"/>
          <w14:textFill>
            <w14:solidFill>
              <w14:schemeClr w14:val="tx1"/>
            </w14:solidFill>
          </w14:textFill>
        </w:rPr>
        <w:t>029</w:t>
      </w:r>
    </w:p>
    <w:p w14:paraId="733D2067">
      <w:pPr>
        <w:ind w:firstLine="161"/>
        <w:rPr>
          <w:rFonts w:ascii="仿宋" w:hAnsi="仿宋" w:eastAsia="仿宋" w:cs="仿宋"/>
          <w:b/>
          <w:color w:val="000000" w:themeColor="text1"/>
          <w:sz w:val="32"/>
          <w:highlight w:val="none"/>
          <w14:textFill>
            <w14:solidFill>
              <w14:schemeClr w14:val="tx1"/>
            </w14:solidFill>
          </w14:textFill>
        </w:rPr>
      </w:pPr>
    </w:p>
    <w:p w14:paraId="1EAB151D">
      <w:pPr>
        <w:pStyle w:val="22"/>
        <w:rPr>
          <w:rFonts w:ascii="仿宋" w:hAnsi="仿宋" w:eastAsia="仿宋" w:cs="仿宋"/>
          <w:color w:val="000000" w:themeColor="text1"/>
          <w:highlight w:val="none"/>
          <w14:textFill>
            <w14:solidFill>
              <w14:schemeClr w14:val="tx1"/>
            </w14:solidFill>
          </w14:textFill>
        </w:rPr>
      </w:pPr>
    </w:p>
    <w:p w14:paraId="63DAA7FB">
      <w:pPr>
        <w:pStyle w:val="22"/>
        <w:rPr>
          <w:rFonts w:ascii="仿宋" w:hAnsi="仿宋" w:eastAsia="仿宋" w:cs="仿宋"/>
          <w:color w:val="000000" w:themeColor="text1"/>
          <w:highlight w:val="none"/>
          <w14:textFill>
            <w14:solidFill>
              <w14:schemeClr w14:val="tx1"/>
            </w14:solidFill>
          </w14:textFill>
        </w:rPr>
      </w:pPr>
    </w:p>
    <w:p w14:paraId="56E8DAB0">
      <w:pPr>
        <w:pStyle w:val="22"/>
        <w:rPr>
          <w:rFonts w:ascii="仿宋" w:hAnsi="仿宋" w:eastAsia="仿宋" w:cs="仿宋"/>
          <w:color w:val="000000" w:themeColor="text1"/>
          <w:highlight w:val="none"/>
          <w14:textFill>
            <w14:solidFill>
              <w14:schemeClr w14:val="tx1"/>
            </w14:solidFill>
          </w14:textFill>
        </w:rPr>
      </w:pPr>
    </w:p>
    <w:p w14:paraId="0ACA0553">
      <w:pPr>
        <w:pStyle w:val="22"/>
        <w:rPr>
          <w:rFonts w:ascii="仿宋" w:hAnsi="仿宋" w:eastAsia="仿宋" w:cs="仿宋"/>
          <w:color w:val="000000" w:themeColor="text1"/>
          <w:highlight w:val="none"/>
          <w14:textFill>
            <w14:solidFill>
              <w14:schemeClr w14:val="tx1"/>
            </w14:solidFill>
          </w14:textFill>
        </w:rPr>
      </w:pPr>
    </w:p>
    <w:p w14:paraId="28365CFE">
      <w:pPr>
        <w:pStyle w:val="22"/>
        <w:rPr>
          <w:rFonts w:ascii="仿宋" w:hAnsi="仿宋" w:eastAsia="仿宋" w:cs="仿宋"/>
          <w:color w:val="000000" w:themeColor="text1"/>
          <w:highlight w:val="none"/>
          <w14:textFill>
            <w14:solidFill>
              <w14:schemeClr w14:val="tx1"/>
            </w14:solidFill>
          </w14:textFill>
        </w:rPr>
      </w:pPr>
    </w:p>
    <w:p w14:paraId="54DDE040">
      <w:pPr>
        <w:ind w:firstLine="672" w:firstLineChars="186"/>
        <w:jc w:val="left"/>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lang w:eastAsia="zh-CN"/>
          <w14:textFill>
            <w14:solidFill>
              <w14:schemeClr w14:val="tx1"/>
            </w14:solidFill>
          </w14:textFill>
        </w:rPr>
        <w:t>采</w:t>
      </w: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36"/>
          <w:highlight w:val="none"/>
          <w:lang w:eastAsia="zh-CN"/>
          <w14:textFill>
            <w14:solidFill>
              <w14:schemeClr w14:val="tx1"/>
            </w14:solidFill>
          </w14:textFill>
        </w:rPr>
        <w:t>购</w:t>
      </w: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36"/>
          <w:highlight w:val="none"/>
          <w:lang w:eastAsia="zh-CN"/>
          <w14:textFill>
            <w14:solidFill>
              <w14:schemeClr w14:val="tx1"/>
            </w14:solidFill>
          </w14:textFill>
        </w:rPr>
        <w:t>人</w:t>
      </w:r>
      <w:r>
        <w:rPr>
          <w:rFonts w:hint="eastAsia" w:ascii="仿宋" w:hAnsi="仿宋" w:eastAsia="仿宋" w:cs="仿宋"/>
          <w:b/>
          <w:color w:val="000000" w:themeColor="text1"/>
          <w:sz w:val="36"/>
          <w:szCs w:val="36"/>
          <w:highlight w:val="none"/>
          <w14:textFill>
            <w14:solidFill>
              <w14:schemeClr w14:val="tx1"/>
            </w14:solidFill>
          </w14:textFill>
        </w:rPr>
        <w:t>：</w:t>
      </w:r>
      <w:r>
        <w:rPr>
          <w:rFonts w:hint="eastAsia" w:ascii="仿宋" w:hAnsi="仿宋" w:eastAsia="仿宋" w:cs="仿宋"/>
          <w:b/>
          <w:color w:val="000000" w:themeColor="text1"/>
          <w:sz w:val="36"/>
          <w:szCs w:val="36"/>
          <w:highlight w:val="none"/>
          <w:lang w:eastAsia="zh-CN"/>
          <w14:textFill>
            <w14:solidFill>
              <w14:schemeClr w14:val="tx1"/>
            </w14:solidFill>
          </w14:textFill>
        </w:rPr>
        <w:t>江苏淮安工业园区财政局</w:t>
      </w:r>
    </w:p>
    <w:p w14:paraId="7DD37438">
      <w:pPr>
        <w:ind w:firstLine="181"/>
        <w:jc w:val="center"/>
        <w:rPr>
          <w:rFonts w:ascii="仿宋" w:hAnsi="仿宋" w:eastAsia="仿宋" w:cs="仿宋"/>
          <w:b/>
          <w:color w:val="000000" w:themeColor="text1"/>
          <w:sz w:val="36"/>
          <w:szCs w:val="36"/>
          <w:highlight w:val="none"/>
          <w14:textFill>
            <w14:solidFill>
              <w14:schemeClr w14:val="tx1"/>
            </w14:solidFill>
          </w14:textFill>
        </w:rPr>
      </w:pPr>
    </w:p>
    <w:p w14:paraId="43747CFB">
      <w:pPr>
        <w:ind w:firstLine="672" w:firstLineChars="186"/>
        <w:jc w:val="left"/>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采购</w:t>
      </w:r>
      <w:r>
        <w:rPr>
          <w:rFonts w:hint="eastAsia" w:ascii="仿宋" w:hAnsi="仿宋" w:eastAsia="仿宋" w:cs="仿宋"/>
          <w:b/>
          <w:color w:val="000000" w:themeColor="text1"/>
          <w:sz w:val="36"/>
          <w:szCs w:val="36"/>
          <w:highlight w:val="none"/>
          <w14:textFill>
            <w14:solidFill>
              <w14:schemeClr w14:val="tx1"/>
            </w14:solidFill>
          </w14:textFill>
        </w:rPr>
        <w:t>代理机构：</w:t>
      </w:r>
      <w:r>
        <w:rPr>
          <w:rFonts w:hint="eastAsia" w:ascii="仿宋" w:hAnsi="仿宋" w:eastAsia="仿宋" w:cs="仿宋"/>
          <w:b/>
          <w:color w:val="000000" w:themeColor="text1"/>
          <w:sz w:val="36"/>
          <w:szCs w:val="36"/>
          <w:highlight w:val="none"/>
          <w:lang w:eastAsia="zh-CN"/>
          <w14:textFill>
            <w14:solidFill>
              <w14:schemeClr w14:val="tx1"/>
            </w14:solidFill>
          </w14:textFill>
        </w:rPr>
        <w:t>江苏中航际项目管理有限公司</w:t>
      </w:r>
    </w:p>
    <w:p w14:paraId="791924C9">
      <w:pPr>
        <w:ind w:firstLine="181"/>
        <w:jc w:val="center"/>
        <w:rPr>
          <w:rFonts w:ascii="仿宋" w:hAnsi="仿宋" w:eastAsia="仿宋" w:cs="仿宋"/>
          <w:b/>
          <w:color w:val="000000" w:themeColor="text1"/>
          <w:sz w:val="36"/>
          <w:szCs w:val="36"/>
          <w:highlight w:val="none"/>
          <w14:textFill>
            <w14:solidFill>
              <w14:schemeClr w14:val="tx1"/>
            </w14:solidFill>
          </w14:textFill>
        </w:rPr>
      </w:pPr>
    </w:p>
    <w:p w14:paraId="19D61D08">
      <w:pPr>
        <w:ind w:firstLine="181"/>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二〇二</w:t>
      </w:r>
      <w:r>
        <w:rPr>
          <w:rFonts w:hint="eastAsia" w:ascii="仿宋" w:hAnsi="仿宋" w:eastAsia="仿宋" w:cs="仿宋"/>
          <w:b/>
          <w:color w:val="000000" w:themeColor="text1"/>
          <w:sz w:val="36"/>
          <w:szCs w:val="36"/>
          <w:highlight w:val="none"/>
          <w:lang w:val="en-US" w:eastAsia="zh-CN"/>
          <w14:textFill>
            <w14:solidFill>
              <w14:schemeClr w14:val="tx1"/>
            </w14:solidFill>
          </w14:textFill>
        </w:rPr>
        <w:t>五</w:t>
      </w:r>
      <w:r>
        <w:rPr>
          <w:rFonts w:hint="eastAsia" w:ascii="仿宋" w:hAnsi="仿宋" w:eastAsia="仿宋" w:cs="仿宋"/>
          <w:b/>
          <w:color w:val="000000" w:themeColor="text1"/>
          <w:sz w:val="36"/>
          <w:szCs w:val="36"/>
          <w:highlight w:val="none"/>
          <w14:textFill>
            <w14:solidFill>
              <w14:schemeClr w14:val="tx1"/>
            </w14:solidFill>
          </w14:textFill>
        </w:rPr>
        <w:t>年</w:t>
      </w:r>
      <w:r>
        <w:rPr>
          <w:rFonts w:hint="eastAsia" w:ascii="仿宋" w:hAnsi="仿宋" w:eastAsia="仿宋" w:cs="仿宋"/>
          <w:b/>
          <w:color w:val="000000" w:themeColor="text1"/>
          <w:sz w:val="36"/>
          <w:szCs w:val="36"/>
          <w:highlight w:val="none"/>
          <w:lang w:val="en-US" w:eastAsia="zh-CN"/>
          <w14:textFill>
            <w14:solidFill>
              <w14:schemeClr w14:val="tx1"/>
            </w14:solidFill>
          </w14:textFill>
        </w:rPr>
        <w:t>四</w:t>
      </w:r>
      <w:r>
        <w:rPr>
          <w:rFonts w:hint="eastAsia" w:ascii="仿宋" w:hAnsi="仿宋" w:eastAsia="仿宋" w:cs="仿宋"/>
          <w:b/>
          <w:color w:val="000000" w:themeColor="text1"/>
          <w:sz w:val="36"/>
          <w:szCs w:val="36"/>
          <w:highlight w:val="none"/>
          <w14:textFill>
            <w14:solidFill>
              <w14:schemeClr w14:val="tx1"/>
            </w14:solidFill>
          </w14:textFill>
        </w:rPr>
        <w:t>月</w:t>
      </w:r>
      <w:r>
        <w:rPr>
          <w:rFonts w:hint="eastAsia" w:ascii="仿宋" w:hAnsi="仿宋" w:eastAsia="仿宋" w:cs="仿宋"/>
          <w:b/>
          <w:color w:val="000000" w:themeColor="text1"/>
          <w:sz w:val="36"/>
          <w:szCs w:val="36"/>
          <w:highlight w:val="none"/>
          <w:lang w:val="en-US" w:eastAsia="zh-CN"/>
          <w14:textFill>
            <w14:solidFill>
              <w14:schemeClr w14:val="tx1"/>
            </w14:solidFill>
          </w14:textFill>
        </w:rPr>
        <w:t>二十九</w:t>
      </w:r>
      <w:r>
        <w:rPr>
          <w:rFonts w:hint="eastAsia" w:ascii="仿宋" w:hAnsi="仿宋" w:eastAsia="仿宋" w:cs="仿宋"/>
          <w:b/>
          <w:color w:val="000000" w:themeColor="text1"/>
          <w:sz w:val="36"/>
          <w:szCs w:val="36"/>
          <w:highlight w:val="none"/>
          <w14:textFill>
            <w14:solidFill>
              <w14:schemeClr w14:val="tx1"/>
            </w14:solidFill>
          </w14:textFill>
        </w:rPr>
        <w:t>日</w:t>
      </w:r>
    </w:p>
    <w:p w14:paraId="2DFFE027">
      <w:pPr>
        <w:keepNext w:val="0"/>
        <w:keepLines w:val="0"/>
        <w:pageBreakBefore/>
        <w:widowControl w:val="0"/>
        <w:kinsoku/>
        <w:wordWrap/>
        <w:overflowPunct/>
        <w:topLinePunct w:val="0"/>
        <w:autoSpaceDE/>
        <w:autoSpaceDN/>
        <w:bidi w:val="0"/>
        <w:adjustRightInd/>
        <w:spacing w:line="520" w:lineRule="exact"/>
        <w:jc w:val="center"/>
        <w:textAlignment w:val="auto"/>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第一章 投标邀请</w:t>
      </w:r>
    </w:p>
    <w:p w14:paraId="573DD295">
      <w:pPr>
        <w:pStyle w:val="22"/>
        <w:keepNext w:val="0"/>
        <w:keepLines w:val="0"/>
        <w:pageBreakBefore w:val="0"/>
        <w:widowControl w:val="0"/>
        <w:kinsoku/>
        <w:wordWrap/>
        <w:overflowPunct/>
        <w:topLinePunct w:val="0"/>
        <w:autoSpaceDE/>
        <w:autoSpaceDN/>
        <w:bidi w:val="0"/>
        <w:adjustRightInd/>
        <w:spacing w:line="510" w:lineRule="exact"/>
        <w:ind w:firstLine="560" w:firstLineChars="200"/>
        <w:textAlignment w:val="auto"/>
        <w:rPr>
          <w:rFonts w:ascii="仿宋" w:hAnsi="仿宋" w:eastAsia="仿宋" w:cs="仿宋"/>
          <w:bCs w:val="0"/>
          <w:color w:val="000000" w:themeColor="text1"/>
          <w:highlight w:val="none"/>
          <w14:textFill>
            <w14:solidFill>
              <w14:schemeClr w14:val="tx1"/>
            </w14:solidFill>
          </w14:textFill>
        </w:rPr>
      </w:pPr>
      <w:r>
        <w:rPr>
          <w:rFonts w:hint="eastAsia" w:ascii="仿宋" w:hAnsi="仿宋" w:eastAsia="仿宋" w:cs="仿宋"/>
          <w:bCs w:val="0"/>
          <w:color w:val="000000" w:themeColor="text1"/>
          <w:highlight w:val="none"/>
          <w14:textFill>
            <w14:solidFill>
              <w14:schemeClr w14:val="tx1"/>
            </w14:solidFill>
          </w14:textFill>
        </w:rPr>
        <w:t>受</w:t>
      </w:r>
      <w:r>
        <w:rPr>
          <w:rFonts w:hint="eastAsia" w:ascii="仿宋" w:hAnsi="仿宋" w:eastAsia="仿宋" w:cs="仿宋"/>
          <w:color w:val="000000" w:themeColor="text1"/>
          <w:highlight w:val="none"/>
          <w:u w:val="single"/>
          <w:lang w:eastAsia="zh-CN"/>
          <w14:textFill>
            <w14:solidFill>
              <w14:schemeClr w14:val="tx1"/>
            </w14:solidFill>
          </w14:textFill>
        </w:rPr>
        <w:t>江苏淮安工业园区财政局</w:t>
      </w:r>
      <w:r>
        <w:rPr>
          <w:rFonts w:hint="eastAsia" w:ascii="仿宋" w:hAnsi="仿宋" w:eastAsia="仿宋" w:cs="仿宋"/>
          <w:bCs w:val="0"/>
          <w:color w:val="000000" w:themeColor="text1"/>
          <w:highlight w:val="none"/>
          <w14:textFill>
            <w14:solidFill>
              <w14:schemeClr w14:val="tx1"/>
            </w14:solidFill>
          </w14:textFill>
        </w:rPr>
        <w:t>的委托，</w:t>
      </w:r>
      <w:r>
        <w:rPr>
          <w:rFonts w:hint="eastAsia" w:ascii="仿宋" w:hAnsi="仿宋" w:eastAsia="仿宋" w:cs="仿宋"/>
          <w:color w:val="000000" w:themeColor="text1"/>
          <w:highlight w:val="none"/>
          <w:u w:val="single"/>
          <w:lang w:eastAsia="zh-CN"/>
          <w14:textFill>
            <w14:solidFill>
              <w14:schemeClr w14:val="tx1"/>
            </w14:solidFill>
          </w14:textFill>
        </w:rPr>
        <w:t>江苏中航际项目管理有限公司</w:t>
      </w:r>
      <w:r>
        <w:rPr>
          <w:rFonts w:hint="eastAsia" w:ascii="仿宋" w:hAnsi="仿宋" w:eastAsia="仿宋" w:cs="仿宋"/>
          <w:bCs w:val="0"/>
          <w:color w:val="000000" w:themeColor="text1"/>
          <w:highlight w:val="none"/>
          <w14:textFill>
            <w14:solidFill>
              <w14:schemeClr w14:val="tx1"/>
            </w14:solidFill>
          </w14:textFill>
        </w:rPr>
        <w:t>就</w:t>
      </w:r>
      <w:r>
        <w:rPr>
          <w:rFonts w:hint="eastAsia" w:ascii="仿宋" w:hAnsi="仿宋" w:eastAsia="仿宋" w:cs="仿宋"/>
          <w:color w:val="000000" w:themeColor="text1"/>
          <w:highlight w:val="none"/>
          <w:u w:val="single"/>
          <w:lang w:eastAsia="zh-CN"/>
          <w14:textFill>
            <w14:solidFill>
              <w14:schemeClr w14:val="tx1"/>
            </w14:solidFill>
          </w14:textFill>
        </w:rPr>
        <w:t>江苏淮安工业园区财政专户间隙资金定期存放项目</w:t>
      </w:r>
      <w:r>
        <w:rPr>
          <w:rFonts w:hint="eastAsia" w:ascii="仿宋" w:hAnsi="仿宋" w:eastAsia="仿宋" w:cs="仿宋"/>
          <w:color w:val="000000" w:themeColor="text1"/>
          <w:highlight w:val="none"/>
          <w14:textFill>
            <w14:solidFill>
              <w14:schemeClr w14:val="tx1"/>
            </w14:solidFill>
          </w14:textFill>
        </w:rPr>
        <w:t>进行公开招标</w:t>
      </w:r>
      <w:r>
        <w:rPr>
          <w:rFonts w:hint="eastAsia" w:ascii="仿宋" w:hAnsi="仿宋" w:eastAsia="仿宋" w:cs="仿宋"/>
          <w:bCs w:val="0"/>
          <w:color w:val="000000" w:themeColor="text1"/>
          <w:highlight w:val="none"/>
          <w14:textFill>
            <w14:solidFill>
              <w14:schemeClr w14:val="tx1"/>
            </w14:solidFill>
          </w14:textFill>
        </w:rPr>
        <w:t>，现邀请符合条件的投标人参加投标。</w:t>
      </w:r>
    </w:p>
    <w:p w14:paraId="4064024C">
      <w:pPr>
        <w:keepNext w:val="0"/>
        <w:keepLines w:val="0"/>
        <w:pageBreakBefore w:val="0"/>
        <w:widowControl w:val="0"/>
        <w:kinsoku/>
        <w:wordWrap/>
        <w:overflowPunct/>
        <w:topLinePunct w:val="0"/>
        <w:autoSpaceDE/>
        <w:autoSpaceDN/>
        <w:bidi w:val="0"/>
        <w:adjustRightInd/>
        <w:spacing w:line="510" w:lineRule="exact"/>
        <w:textAlignment w:val="auto"/>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一、项目基本情况</w:t>
      </w:r>
    </w:p>
    <w:p w14:paraId="6EFB729C">
      <w:pPr>
        <w:keepNext w:val="0"/>
        <w:keepLines w:val="0"/>
        <w:pageBreakBefore w:val="0"/>
        <w:widowControl w:val="0"/>
        <w:kinsoku/>
        <w:wordWrap/>
        <w:overflowPunct/>
        <w:topLinePunct w:val="0"/>
        <w:autoSpaceDE/>
        <w:autoSpaceDN/>
        <w:bidi w:val="0"/>
        <w:adjustRightInd/>
        <w:spacing w:line="510" w:lineRule="exact"/>
        <w:ind w:firstLine="560" w:firstLineChars="200"/>
        <w:textAlignment w:val="auto"/>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项目编号：</w:t>
      </w:r>
      <w:r>
        <w:rPr>
          <w:rFonts w:hint="eastAsia" w:ascii="仿宋" w:hAnsi="仿宋" w:eastAsia="仿宋" w:cs="仿宋"/>
          <w:color w:val="000000" w:themeColor="text1"/>
          <w:sz w:val="28"/>
          <w:highlight w:val="none"/>
          <w:lang w:eastAsia="zh-CN"/>
          <w14:textFill>
            <w14:solidFill>
              <w14:schemeClr w14:val="tx1"/>
            </w14:solidFill>
          </w14:textFill>
        </w:rPr>
        <w:t>JSZHJ（DL）-202</w:t>
      </w:r>
      <w:r>
        <w:rPr>
          <w:rFonts w:hint="eastAsia" w:ascii="仿宋" w:hAnsi="仿宋" w:eastAsia="仿宋" w:cs="仿宋"/>
          <w:color w:val="000000" w:themeColor="text1"/>
          <w:sz w:val="28"/>
          <w:highlight w:val="none"/>
          <w:lang w:val="en-US" w:eastAsia="zh-CN"/>
          <w14:textFill>
            <w14:solidFill>
              <w14:schemeClr w14:val="tx1"/>
            </w14:solidFill>
          </w14:textFill>
        </w:rPr>
        <w:t>5029。</w:t>
      </w:r>
    </w:p>
    <w:p w14:paraId="406C1EA8">
      <w:pPr>
        <w:keepNext w:val="0"/>
        <w:keepLines w:val="0"/>
        <w:pageBreakBefore w:val="0"/>
        <w:widowControl w:val="0"/>
        <w:kinsoku/>
        <w:wordWrap/>
        <w:overflowPunct/>
        <w:topLinePunct w:val="0"/>
        <w:autoSpaceDE/>
        <w:autoSpaceDN/>
        <w:bidi w:val="0"/>
        <w:adjustRightInd/>
        <w:spacing w:line="510" w:lineRule="exact"/>
        <w:ind w:firstLine="560" w:firstLineChars="200"/>
        <w:textAlignment w:val="auto"/>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项目名称：</w:t>
      </w:r>
      <w:r>
        <w:rPr>
          <w:rFonts w:hint="eastAsia" w:ascii="仿宋" w:hAnsi="仿宋" w:eastAsia="仿宋" w:cs="仿宋"/>
          <w:color w:val="000000" w:themeColor="text1"/>
          <w:sz w:val="28"/>
          <w:highlight w:val="none"/>
          <w:lang w:eastAsia="zh-CN"/>
          <w14:textFill>
            <w14:solidFill>
              <w14:schemeClr w14:val="tx1"/>
            </w14:solidFill>
          </w14:textFill>
        </w:rPr>
        <w:t>江苏淮安工业园区财政专户间隙资金定期存放项目。</w:t>
      </w:r>
    </w:p>
    <w:p w14:paraId="1DBE3525">
      <w:pPr>
        <w:keepNext w:val="0"/>
        <w:keepLines w:val="0"/>
        <w:pageBreakBefore w:val="0"/>
        <w:widowControl w:val="0"/>
        <w:kinsoku/>
        <w:wordWrap/>
        <w:overflowPunct/>
        <w:topLinePunct w:val="0"/>
        <w:autoSpaceDE/>
        <w:autoSpaceDN/>
        <w:bidi w:val="0"/>
        <w:adjustRightInd/>
        <w:spacing w:line="510" w:lineRule="exact"/>
        <w:ind w:firstLine="560" w:firstLineChars="200"/>
        <w:textAlignment w:val="auto"/>
        <w:rPr>
          <w:rFonts w:hint="eastAsia" w:ascii="仿宋" w:hAnsi="仿宋" w:eastAsia="仿宋" w:cs="仿宋"/>
          <w:color w:val="000000" w:themeColor="text1"/>
          <w:sz w:val="28"/>
          <w:highlight w:val="none"/>
          <w:lang w:val="en-US" w:eastAsia="zh-CN"/>
          <w14:textFill>
            <w14:solidFill>
              <w14:schemeClr w14:val="tx1"/>
            </w14:solidFill>
          </w14:textFill>
        </w:rPr>
      </w:pPr>
      <w:r>
        <w:rPr>
          <w:rFonts w:hint="eastAsia" w:ascii="仿宋" w:hAnsi="仿宋" w:eastAsia="仿宋" w:cs="仿宋"/>
          <w:color w:val="000000" w:themeColor="text1"/>
          <w:sz w:val="28"/>
          <w:highlight w:val="none"/>
          <w:lang w:val="en-US" w:eastAsia="zh-CN"/>
          <w14:textFill>
            <w14:solidFill>
              <w14:schemeClr w14:val="tx1"/>
            </w14:solidFill>
          </w14:textFill>
        </w:rPr>
        <w:t>标的</w:t>
      </w:r>
      <w:r>
        <w:rPr>
          <w:rFonts w:hint="eastAsia" w:ascii="仿宋" w:hAnsi="仿宋" w:eastAsia="仿宋" w:cs="仿宋"/>
          <w:color w:val="000000" w:themeColor="text1"/>
          <w:sz w:val="28"/>
          <w:highlight w:val="none"/>
          <w:lang w:eastAsia="zh-CN"/>
          <w14:textFill>
            <w14:solidFill>
              <w14:schemeClr w14:val="tx1"/>
            </w14:solidFill>
          </w14:textFill>
        </w:rPr>
        <w:t>：</w:t>
      </w:r>
      <w:r>
        <w:rPr>
          <w:rFonts w:hint="eastAsia" w:ascii="仿宋" w:hAnsi="仿宋" w:eastAsia="仿宋" w:cs="仿宋"/>
          <w:color w:val="000000" w:themeColor="text1"/>
          <w:sz w:val="28"/>
          <w:highlight w:val="none"/>
          <w:lang w:val="en-US" w:eastAsia="zh-CN"/>
          <w14:textFill>
            <w14:solidFill>
              <w14:schemeClr w14:val="tx1"/>
            </w14:solidFill>
          </w14:textFill>
        </w:rPr>
        <w:t>3.8</w:t>
      </w:r>
      <w:r>
        <w:rPr>
          <w:rFonts w:hint="eastAsia" w:ascii="仿宋" w:hAnsi="仿宋" w:eastAsia="仿宋" w:cs="仿宋"/>
          <w:color w:val="000000" w:themeColor="text1"/>
          <w:sz w:val="28"/>
          <w:highlight w:val="none"/>
          <w:lang w:eastAsia="zh-CN"/>
          <w14:textFill>
            <w14:solidFill>
              <w14:schemeClr w14:val="tx1"/>
            </w14:solidFill>
          </w14:textFill>
        </w:rPr>
        <w:t>亿元人民币，</w:t>
      </w:r>
      <w:r>
        <w:rPr>
          <w:rFonts w:hint="eastAsia" w:ascii="仿宋" w:hAnsi="仿宋" w:eastAsia="仿宋" w:cs="仿宋"/>
          <w:color w:val="000000" w:themeColor="text1"/>
          <w:sz w:val="28"/>
          <w:highlight w:val="none"/>
          <w:lang w:val="en-US" w:eastAsia="zh-CN"/>
          <w14:textFill>
            <w14:solidFill>
              <w14:schemeClr w14:val="tx1"/>
            </w14:solidFill>
          </w14:textFill>
        </w:rPr>
        <w:t>存期6个月，择优选择10家定期存放银行。</w:t>
      </w:r>
    </w:p>
    <w:p w14:paraId="632924D6">
      <w:pPr>
        <w:keepNext w:val="0"/>
        <w:keepLines w:val="0"/>
        <w:pageBreakBefore w:val="0"/>
        <w:widowControl w:val="0"/>
        <w:kinsoku/>
        <w:wordWrap/>
        <w:overflowPunct/>
        <w:topLinePunct w:val="0"/>
        <w:autoSpaceDE/>
        <w:autoSpaceDN/>
        <w:bidi w:val="0"/>
        <w:adjustRightInd/>
        <w:spacing w:line="510" w:lineRule="exact"/>
        <w:ind w:firstLine="560" w:firstLineChars="200"/>
        <w:textAlignment w:val="auto"/>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本项目不接受联合体投标。</w:t>
      </w:r>
    </w:p>
    <w:p w14:paraId="587F82D0">
      <w:pPr>
        <w:keepNext w:val="0"/>
        <w:keepLines w:val="0"/>
        <w:pageBreakBefore w:val="0"/>
        <w:widowControl w:val="0"/>
        <w:kinsoku/>
        <w:wordWrap/>
        <w:overflowPunct/>
        <w:topLinePunct w:val="0"/>
        <w:autoSpaceDE/>
        <w:autoSpaceDN/>
        <w:bidi w:val="0"/>
        <w:adjustRightInd/>
        <w:spacing w:line="510" w:lineRule="exact"/>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二、</w:t>
      </w:r>
      <w:r>
        <w:rPr>
          <w:rFonts w:hint="eastAsia" w:ascii="仿宋" w:hAnsi="仿宋" w:eastAsia="仿宋"/>
          <w:color w:val="000000" w:themeColor="text1"/>
          <w:sz w:val="28"/>
          <w:szCs w:val="28"/>
          <w:highlight w:val="none"/>
          <w14:textFill>
            <w14:solidFill>
              <w14:schemeClr w14:val="tx1"/>
            </w14:solidFill>
          </w14:textFill>
        </w:rPr>
        <w:t>申请人的资格要求：</w:t>
      </w:r>
    </w:p>
    <w:p w14:paraId="2E92F77E">
      <w:pPr>
        <w:keepNext w:val="0"/>
        <w:keepLines w:val="0"/>
        <w:pageBreakBefore w:val="0"/>
        <w:widowControl w:val="0"/>
        <w:kinsoku/>
        <w:wordWrap/>
        <w:overflowPunct/>
        <w:topLinePunct w:val="0"/>
        <w:autoSpaceDE/>
        <w:autoSpaceDN/>
        <w:bidi w:val="0"/>
        <w:adjustRightInd/>
        <w:spacing w:line="510" w:lineRule="exact"/>
        <w:ind w:firstLine="560" w:firstLineChars="200"/>
        <w:textAlignment w:val="auto"/>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符合《中华人民共和国政府采购法》第二十二条规定</w:t>
      </w:r>
      <w:r>
        <w:rPr>
          <w:rFonts w:hint="eastAsia" w:ascii="仿宋" w:hAnsi="仿宋" w:eastAsia="仿宋"/>
          <w:color w:val="000000" w:themeColor="text1"/>
          <w:sz w:val="28"/>
          <w:szCs w:val="28"/>
          <w:highlight w:val="none"/>
          <w:lang w:eastAsia="zh-CN"/>
          <w14:textFill>
            <w14:solidFill>
              <w14:schemeClr w14:val="tx1"/>
            </w14:solidFill>
          </w14:textFill>
        </w:rPr>
        <w:t>。</w:t>
      </w:r>
    </w:p>
    <w:p w14:paraId="6AFC38EC">
      <w:pPr>
        <w:keepNext w:val="0"/>
        <w:keepLines w:val="0"/>
        <w:pageBreakBefore w:val="0"/>
        <w:widowControl w:val="0"/>
        <w:kinsoku/>
        <w:wordWrap/>
        <w:overflowPunct/>
        <w:topLinePunct w:val="0"/>
        <w:autoSpaceDE/>
        <w:autoSpaceDN/>
        <w:bidi w:val="0"/>
        <w:adjustRightInd/>
        <w:spacing w:line="510" w:lineRule="exact"/>
        <w:ind w:firstLine="560" w:firstLineChars="200"/>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本项目的特定资格要求：</w:t>
      </w:r>
    </w:p>
    <w:p w14:paraId="59E9BC0E">
      <w:pPr>
        <w:keepNext w:val="0"/>
        <w:keepLines w:val="0"/>
        <w:pageBreakBefore w:val="0"/>
        <w:widowControl w:val="0"/>
        <w:kinsoku/>
        <w:wordWrap/>
        <w:overflowPunct/>
        <w:topLinePunct w:val="0"/>
        <w:autoSpaceDE/>
        <w:autoSpaceDN/>
        <w:bidi w:val="0"/>
        <w:adjustRightInd/>
        <w:spacing w:line="510" w:lineRule="exact"/>
        <w:ind w:firstLine="560" w:firstLineChars="200"/>
        <w:textAlignment w:val="auto"/>
        <w:rPr>
          <w:rFonts w:hint="eastAsia" w:ascii="仿宋" w:hAnsi="仿宋" w:eastAsia="方正仿宋_GB2312"/>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1</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投标人应是</w:t>
      </w:r>
      <w:r>
        <w:rPr>
          <w:rFonts w:hint="eastAsia" w:ascii="方正仿宋_GB2312" w:hAnsi="方正仿宋_GB2312" w:eastAsia="方正仿宋_GB2312" w:cs="方正仿宋_GB2312"/>
          <w:sz w:val="28"/>
          <w:szCs w:val="28"/>
          <w:highlight w:val="none"/>
        </w:rPr>
        <w:t>依法可以在淮安市开展存款业务的商业银行、政策性银行</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rPr>
        <w:t>每个银行只能选派1个主营机构参与投标</w:t>
      </w:r>
      <w:r>
        <w:rPr>
          <w:rFonts w:hint="eastAsia" w:ascii="方正仿宋_GB2312" w:hAnsi="方正仿宋_GB2312" w:eastAsia="方正仿宋_GB2312" w:cs="方正仿宋_GB2312"/>
          <w:sz w:val="28"/>
          <w:szCs w:val="28"/>
          <w:highlight w:val="none"/>
          <w:lang w:eastAsia="zh-CN"/>
        </w:rPr>
        <w:t>。</w:t>
      </w:r>
    </w:p>
    <w:p w14:paraId="44E25481">
      <w:pPr>
        <w:keepNext w:val="0"/>
        <w:keepLines w:val="0"/>
        <w:pageBreakBefore w:val="0"/>
        <w:widowControl w:val="0"/>
        <w:kinsoku/>
        <w:wordWrap/>
        <w:overflowPunct/>
        <w:topLinePunct w:val="0"/>
        <w:autoSpaceDE/>
        <w:autoSpaceDN/>
        <w:bidi w:val="0"/>
        <w:adjustRightInd/>
        <w:spacing w:line="510" w:lineRule="exact"/>
        <w:ind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方正仿宋_GB2312" w:hAnsi="方正仿宋_GB2312" w:eastAsia="方正仿宋_GB2312" w:cs="方正仿宋_GB2312"/>
          <w:sz w:val="28"/>
          <w:szCs w:val="28"/>
          <w:highlight w:val="none"/>
        </w:rPr>
        <w:t>投标</w:t>
      </w:r>
      <w:r>
        <w:rPr>
          <w:rFonts w:hint="eastAsia" w:ascii="方正仿宋_GB2312" w:hAnsi="方正仿宋_GB2312" w:eastAsia="方正仿宋_GB2312" w:cs="方正仿宋_GB2312"/>
          <w:sz w:val="28"/>
          <w:szCs w:val="28"/>
          <w:highlight w:val="none"/>
          <w:lang w:val="en-US" w:eastAsia="zh-CN"/>
        </w:rPr>
        <w:t>人</w:t>
      </w:r>
      <w:r>
        <w:rPr>
          <w:rFonts w:hint="eastAsia" w:ascii="方正仿宋_GB2312" w:hAnsi="方正仿宋_GB2312" w:eastAsia="方正仿宋_GB2312" w:cs="方正仿宋_GB2312"/>
          <w:sz w:val="28"/>
          <w:szCs w:val="28"/>
          <w:highlight w:val="none"/>
        </w:rPr>
        <w:t>总行的资本充足率、不良贷款率、拨备覆盖率、流动性覆盖率、流动性比例指标应达到监管标准</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rPr>
        <w:t>内部管理机制健全，具有较强的风险控制能力</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rPr>
        <w:t>近</w:t>
      </w:r>
      <w:r>
        <w:rPr>
          <w:rFonts w:hint="eastAsia" w:ascii="方正仿宋_GB2312" w:hAnsi="方正仿宋_GB2312" w:eastAsia="方正仿宋_GB2312" w:cs="方正仿宋_GB2312"/>
          <w:sz w:val="28"/>
          <w:szCs w:val="28"/>
          <w:highlight w:val="none"/>
          <w:lang w:val="en-US" w:eastAsia="zh-CN"/>
        </w:rPr>
        <w:t>三</w:t>
      </w:r>
      <w:r>
        <w:rPr>
          <w:rFonts w:hint="eastAsia" w:ascii="方正仿宋_GB2312" w:hAnsi="方正仿宋_GB2312" w:eastAsia="方正仿宋_GB2312" w:cs="方正仿宋_GB2312"/>
          <w:sz w:val="28"/>
          <w:szCs w:val="28"/>
          <w:highlight w:val="none"/>
        </w:rPr>
        <w:t>年内未发生金融风险及重大违约事件</w:t>
      </w:r>
      <w:r>
        <w:rPr>
          <w:rFonts w:hint="eastAsia" w:ascii="方正仿宋_GB2312" w:hAnsi="方正仿宋_GB2312" w:eastAsia="方正仿宋_GB2312" w:cs="方正仿宋_GB2312"/>
          <w:sz w:val="28"/>
          <w:szCs w:val="28"/>
          <w:highlight w:val="none"/>
          <w:lang w:eastAsia="zh-CN"/>
        </w:rPr>
        <w:t>。</w:t>
      </w:r>
    </w:p>
    <w:p w14:paraId="34DDA2DC">
      <w:pPr>
        <w:keepNext w:val="0"/>
        <w:keepLines w:val="0"/>
        <w:pageBreakBefore w:val="0"/>
        <w:widowControl w:val="0"/>
        <w:kinsoku/>
        <w:wordWrap/>
        <w:overflowPunct/>
        <w:topLinePunct w:val="0"/>
        <w:autoSpaceDE/>
        <w:autoSpaceDN/>
        <w:bidi w:val="0"/>
        <w:adjustRightInd/>
        <w:spacing w:line="510" w:lineRule="exact"/>
        <w:ind w:firstLine="560"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3、</w:t>
      </w:r>
      <w:r>
        <w:rPr>
          <w:rFonts w:hint="eastAsia" w:ascii="仿宋" w:hAnsi="仿宋" w:eastAsia="仿宋" w:cs="宋体"/>
          <w:color w:val="000000" w:themeColor="text1"/>
          <w:kern w:val="0"/>
          <w:sz w:val="28"/>
          <w:szCs w:val="28"/>
          <w:highlight w:val="none"/>
          <w14:textFill>
            <w14:solidFill>
              <w14:schemeClr w14:val="tx1"/>
            </w14:solidFill>
          </w14:textFill>
        </w:rPr>
        <w:t>拒绝下述条件的投标人参加本次采购活动：</w:t>
      </w:r>
    </w:p>
    <w:p w14:paraId="56C5DE71">
      <w:pPr>
        <w:keepNext w:val="0"/>
        <w:keepLines w:val="0"/>
        <w:pageBreakBefore w:val="0"/>
        <w:widowControl w:val="0"/>
        <w:kinsoku/>
        <w:wordWrap/>
        <w:overflowPunct/>
        <w:topLinePunct w:val="0"/>
        <w:autoSpaceDE/>
        <w:autoSpaceDN/>
        <w:bidi w:val="0"/>
        <w:adjustRightInd/>
        <w:spacing w:line="510" w:lineRule="exact"/>
        <w:ind w:firstLine="560"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1</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投标人单位负责人为同一人或者存在直接控股、管理关系的不同投标人，不得同时参加同一合同项下的政府采购活动。</w:t>
      </w:r>
    </w:p>
    <w:p w14:paraId="26F31DF4">
      <w:pPr>
        <w:keepNext w:val="0"/>
        <w:keepLines w:val="0"/>
        <w:pageBreakBefore w:val="0"/>
        <w:widowControl w:val="0"/>
        <w:kinsoku/>
        <w:wordWrap/>
        <w:overflowPunct/>
        <w:topLinePunct w:val="0"/>
        <w:autoSpaceDE/>
        <w:autoSpaceDN/>
        <w:bidi w:val="0"/>
        <w:adjustRightInd/>
        <w:spacing w:line="510" w:lineRule="exact"/>
        <w:ind w:firstLine="560" w:firstLineChars="200"/>
        <w:textAlignment w:val="auto"/>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 xml:space="preserve">投标人被“信用中国”网站、“中国政府采购网”列入失信被执行人、重大税收违法案件当事人名单、政府采购严重违法失信行为记录名单。 </w:t>
      </w:r>
    </w:p>
    <w:p w14:paraId="2DDCD00F">
      <w:pPr>
        <w:keepNext w:val="0"/>
        <w:keepLines w:val="0"/>
        <w:pageBreakBefore w:val="0"/>
        <w:widowControl w:val="0"/>
        <w:kinsoku/>
        <w:wordWrap/>
        <w:overflowPunct/>
        <w:topLinePunct w:val="0"/>
        <w:autoSpaceDE/>
        <w:autoSpaceDN/>
        <w:bidi w:val="0"/>
        <w:adjustRightInd/>
        <w:spacing w:line="510" w:lineRule="exact"/>
        <w:textAlignment w:val="auto"/>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三、获取招标文件</w:t>
      </w:r>
    </w:p>
    <w:p w14:paraId="3F155EF4">
      <w:pPr>
        <w:keepNext w:val="0"/>
        <w:keepLines w:val="0"/>
        <w:pageBreakBefore w:val="0"/>
        <w:widowControl w:val="0"/>
        <w:kinsoku/>
        <w:wordWrap/>
        <w:overflowPunct/>
        <w:topLinePunct w:val="0"/>
        <w:autoSpaceDE/>
        <w:autoSpaceDN/>
        <w:bidi w:val="0"/>
        <w:adjustRightInd/>
        <w:spacing w:line="510" w:lineRule="exact"/>
        <w:ind w:firstLine="560" w:firstLineChars="200"/>
        <w:textAlignment w:val="auto"/>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lang w:val="en-US" w:eastAsia="zh-CN"/>
          <w14:textFill>
            <w14:solidFill>
              <w14:schemeClr w14:val="tx1"/>
            </w14:solidFill>
          </w14:textFill>
        </w:rPr>
        <w:t>1、</w:t>
      </w:r>
      <w:r>
        <w:rPr>
          <w:rFonts w:hint="eastAsia" w:ascii="仿宋" w:hAnsi="仿宋" w:eastAsia="仿宋" w:cs="仿宋"/>
          <w:color w:val="000000" w:themeColor="text1"/>
          <w:sz w:val="28"/>
          <w:highlight w:val="none"/>
          <w14:textFill>
            <w14:solidFill>
              <w14:schemeClr w14:val="tx1"/>
            </w14:solidFill>
          </w14:textFill>
        </w:rPr>
        <w:t>本次</w:t>
      </w:r>
      <w:r>
        <w:rPr>
          <w:rFonts w:hint="eastAsia" w:ascii="仿宋" w:hAnsi="仿宋" w:eastAsia="仿宋" w:cs="仿宋"/>
          <w:color w:val="000000" w:themeColor="text1"/>
          <w:sz w:val="28"/>
          <w:highlight w:val="none"/>
          <w:lang w:val="en-US" w:eastAsia="zh-CN"/>
          <w14:textFill>
            <w14:solidFill>
              <w14:schemeClr w14:val="tx1"/>
            </w14:solidFill>
          </w14:textFill>
        </w:rPr>
        <w:t>招标</w:t>
      </w:r>
      <w:r>
        <w:rPr>
          <w:rFonts w:hint="eastAsia" w:ascii="仿宋" w:hAnsi="仿宋" w:eastAsia="仿宋" w:cs="仿宋"/>
          <w:color w:val="000000" w:themeColor="text1"/>
          <w:sz w:val="28"/>
          <w:highlight w:val="none"/>
          <w14:textFill>
            <w14:solidFill>
              <w14:schemeClr w14:val="tx1"/>
            </w14:solidFill>
          </w14:textFill>
        </w:rPr>
        <w:t>公告在</w:t>
      </w:r>
      <w:r>
        <w:rPr>
          <w:rFonts w:hint="eastAsia" w:ascii="方正仿宋_GB2312" w:hAnsi="方正仿宋_GB2312" w:eastAsia="方正仿宋_GB2312" w:cs="方正仿宋_GB2312"/>
          <w:color w:val="auto"/>
          <w:sz w:val="28"/>
          <w:szCs w:val="28"/>
          <w:highlight w:val="none"/>
          <w:lang w:eastAsia="zh-CN"/>
        </w:rPr>
        <w:t>江苏淮安工业园区管委会网站</w:t>
      </w:r>
      <w:r>
        <w:rPr>
          <w:rFonts w:hint="eastAsia" w:ascii="仿宋" w:hAnsi="仿宋" w:eastAsia="仿宋" w:cs="仿宋"/>
          <w:color w:val="000000" w:themeColor="text1"/>
          <w:sz w:val="28"/>
          <w:highlight w:val="none"/>
          <w14:textFill>
            <w14:solidFill>
              <w14:schemeClr w14:val="tx1"/>
            </w14:solidFill>
          </w14:textFill>
        </w:rPr>
        <w:t>http://hipac.huaian.gov.cn/</w:t>
      </w:r>
      <w:r>
        <w:rPr>
          <w:rFonts w:hint="eastAsia" w:ascii="仿宋" w:hAnsi="仿宋" w:eastAsia="仿宋" w:cs="仿宋"/>
          <w:color w:val="000000" w:themeColor="text1"/>
          <w:sz w:val="28"/>
          <w:highlight w:val="none"/>
          <w:lang w:eastAsia="zh-CN"/>
          <w14:textFill>
            <w14:solidFill>
              <w14:schemeClr w14:val="tx1"/>
            </w14:solidFill>
          </w14:textFill>
        </w:rPr>
        <w:t>网站</w:t>
      </w:r>
      <w:r>
        <w:rPr>
          <w:rFonts w:hint="eastAsia" w:ascii="仿宋" w:hAnsi="仿宋" w:eastAsia="仿宋" w:cs="仿宋"/>
          <w:color w:val="000000" w:themeColor="text1"/>
          <w:sz w:val="28"/>
          <w:highlight w:val="none"/>
          <w14:textFill>
            <w14:solidFill>
              <w14:schemeClr w14:val="tx1"/>
            </w14:solidFill>
          </w14:textFill>
        </w:rPr>
        <w:t>上发布。</w:t>
      </w:r>
    </w:p>
    <w:p w14:paraId="1A5A21FF">
      <w:pPr>
        <w:keepNext w:val="0"/>
        <w:keepLines w:val="0"/>
        <w:pageBreakBefore w:val="0"/>
        <w:widowControl w:val="0"/>
        <w:kinsoku/>
        <w:wordWrap/>
        <w:overflowPunct/>
        <w:topLinePunct w:val="0"/>
        <w:autoSpaceDE/>
        <w:autoSpaceDN/>
        <w:bidi w:val="0"/>
        <w:adjustRightInd/>
        <w:spacing w:line="510" w:lineRule="exact"/>
        <w:ind w:firstLine="560" w:firstLineChars="200"/>
        <w:textAlignment w:val="auto"/>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lang w:val="en-US" w:eastAsia="zh-CN"/>
          <w14:textFill>
            <w14:solidFill>
              <w14:schemeClr w14:val="tx1"/>
            </w14:solidFill>
          </w14:textFill>
        </w:rPr>
        <w:t>2、</w:t>
      </w:r>
      <w:r>
        <w:rPr>
          <w:rFonts w:hint="eastAsia" w:ascii="仿宋" w:hAnsi="仿宋" w:eastAsia="仿宋" w:cs="仿宋"/>
          <w:color w:val="000000" w:themeColor="text1"/>
          <w:sz w:val="28"/>
          <w:highlight w:val="none"/>
          <w14:textFill>
            <w14:solidFill>
              <w14:schemeClr w14:val="tx1"/>
            </w14:solidFill>
          </w14:textFill>
        </w:rPr>
        <w:t>本项目无需现场报名，请</w:t>
      </w:r>
      <w:r>
        <w:rPr>
          <w:rFonts w:hint="eastAsia" w:ascii="仿宋" w:hAnsi="仿宋" w:eastAsia="仿宋" w:cs="仿宋"/>
          <w:color w:val="000000" w:themeColor="text1"/>
          <w:sz w:val="28"/>
          <w:highlight w:val="none"/>
          <w:lang w:eastAsia="zh-CN"/>
          <w14:textFill>
            <w14:solidFill>
              <w14:schemeClr w14:val="tx1"/>
            </w14:solidFill>
          </w14:textFill>
        </w:rPr>
        <w:t>投标人</w:t>
      </w:r>
      <w:r>
        <w:rPr>
          <w:rFonts w:hint="eastAsia" w:ascii="仿宋" w:hAnsi="仿宋" w:eastAsia="仿宋" w:cs="仿宋"/>
          <w:color w:val="000000" w:themeColor="text1"/>
          <w:sz w:val="28"/>
          <w:highlight w:val="none"/>
          <w14:textFill>
            <w14:solidFill>
              <w14:schemeClr w14:val="tx1"/>
            </w14:solidFill>
          </w14:textFill>
        </w:rPr>
        <w:t>于202</w:t>
      </w:r>
      <w:r>
        <w:rPr>
          <w:rFonts w:hint="eastAsia" w:ascii="仿宋" w:hAnsi="仿宋" w:eastAsia="仿宋" w:cs="仿宋"/>
          <w:color w:val="000000" w:themeColor="text1"/>
          <w:sz w:val="28"/>
          <w:highlight w:val="none"/>
          <w:lang w:val="en-US" w:eastAsia="zh-CN"/>
          <w14:textFill>
            <w14:solidFill>
              <w14:schemeClr w14:val="tx1"/>
            </w14:solidFill>
          </w14:textFill>
        </w:rPr>
        <w:t>5</w:t>
      </w:r>
      <w:r>
        <w:rPr>
          <w:rFonts w:hint="eastAsia" w:ascii="仿宋" w:hAnsi="仿宋" w:eastAsia="仿宋" w:cs="仿宋"/>
          <w:color w:val="000000" w:themeColor="text1"/>
          <w:sz w:val="28"/>
          <w:highlight w:val="none"/>
          <w14:textFill>
            <w14:solidFill>
              <w14:schemeClr w14:val="tx1"/>
            </w14:solidFill>
          </w14:textFill>
        </w:rPr>
        <w:t>年</w:t>
      </w:r>
      <w:r>
        <w:rPr>
          <w:rFonts w:hint="eastAsia" w:ascii="仿宋" w:hAnsi="仿宋" w:eastAsia="仿宋" w:cs="仿宋"/>
          <w:color w:val="000000" w:themeColor="text1"/>
          <w:sz w:val="28"/>
          <w:highlight w:val="none"/>
          <w:lang w:val="en-US" w:eastAsia="zh-CN"/>
          <w14:textFill>
            <w14:solidFill>
              <w14:schemeClr w14:val="tx1"/>
            </w14:solidFill>
          </w14:textFill>
        </w:rPr>
        <w:t>04</w:t>
      </w:r>
      <w:r>
        <w:rPr>
          <w:rFonts w:hint="eastAsia" w:ascii="仿宋" w:hAnsi="仿宋" w:eastAsia="仿宋" w:cs="仿宋"/>
          <w:color w:val="000000" w:themeColor="text1"/>
          <w:sz w:val="28"/>
          <w:highlight w:val="none"/>
          <w14:textFill>
            <w14:solidFill>
              <w14:schemeClr w14:val="tx1"/>
            </w14:solidFill>
          </w14:textFill>
        </w:rPr>
        <w:t>月</w:t>
      </w:r>
      <w:r>
        <w:rPr>
          <w:rFonts w:hint="eastAsia" w:ascii="仿宋" w:hAnsi="仿宋" w:eastAsia="仿宋" w:cs="仿宋"/>
          <w:color w:val="000000" w:themeColor="text1"/>
          <w:sz w:val="28"/>
          <w:highlight w:val="none"/>
          <w:lang w:val="en-US" w:eastAsia="zh-CN"/>
          <w14:textFill>
            <w14:solidFill>
              <w14:schemeClr w14:val="tx1"/>
            </w14:solidFill>
          </w14:textFill>
        </w:rPr>
        <w:t>30</w:t>
      </w:r>
      <w:r>
        <w:rPr>
          <w:rFonts w:hint="eastAsia" w:ascii="仿宋" w:hAnsi="仿宋" w:eastAsia="仿宋" w:cs="仿宋"/>
          <w:color w:val="000000" w:themeColor="text1"/>
          <w:sz w:val="28"/>
          <w:highlight w:val="none"/>
          <w14:textFill>
            <w14:solidFill>
              <w14:schemeClr w14:val="tx1"/>
            </w14:solidFill>
          </w14:textFill>
        </w:rPr>
        <w:t>日至202</w:t>
      </w:r>
      <w:r>
        <w:rPr>
          <w:rFonts w:hint="eastAsia" w:ascii="仿宋" w:hAnsi="仿宋" w:eastAsia="仿宋" w:cs="仿宋"/>
          <w:color w:val="000000" w:themeColor="text1"/>
          <w:sz w:val="28"/>
          <w:highlight w:val="none"/>
          <w:lang w:val="en-US" w:eastAsia="zh-CN"/>
          <w14:textFill>
            <w14:solidFill>
              <w14:schemeClr w14:val="tx1"/>
            </w14:solidFill>
          </w14:textFill>
        </w:rPr>
        <w:t>5</w:t>
      </w:r>
      <w:r>
        <w:rPr>
          <w:rFonts w:hint="eastAsia" w:ascii="仿宋" w:hAnsi="仿宋" w:eastAsia="仿宋" w:cs="仿宋"/>
          <w:color w:val="000000" w:themeColor="text1"/>
          <w:sz w:val="28"/>
          <w:highlight w:val="none"/>
          <w14:textFill>
            <w14:solidFill>
              <w14:schemeClr w14:val="tx1"/>
            </w14:solidFill>
          </w14:textFill>
        </w:rPr>
        <w:t>年</w:t>
      </w:r>
      <w:r>
        <w:rPr>
          <w:rFonts w:hint="eastAsia" w:ascii="仿宋" w:hAnsi="仿宋" w:eastAsia="仿宋" w:cs="仿宋"/>
          <w:color w:val="000000" w:themeColor="text1"/>
          <w:sz w:val="28"/>
          <w:highlight w:val="none"/>
          <w:lang w:val="en-US" w:eastAsia="zh-CN"/>
          <w14:textFill>
            <w14:solidFill>
              <w14:schemeClr w14:val="tx1"/>
            </w14:solidFill>
          </w14:textFill>
        </w:rPr>
        <w:t>05</w:t>
      </w:r>
      <w:r>
        <w:rPr>
          <w:rFonts w:hint="eastAsia" w:ascii="仿宋" w:hAnsi="仿宋" w:eastAsia="仿宋" w:cs="仿宋"/>
          <w:color w:val="000000" w:themeColor="text1"/>
          <w:sz w:val="28"/>
          <w:highlight w:val="none"/>
          <w14:textFill>
            <w14:solidFill>
              <w14:schemeClr w14:val="tx1"/>
            </w14:solidFill>
          </w14:textFill>
        </w:rPr>
        <w:t>月</w:t>
      </w:r>
      <w:r>
        <w:rPr>
          <w:rFonts w:hint="eastAsia" w:ascii="仿宋" w:hAnsi="仿宋" w:eastAsia="仿宋" w:cs="仿宋"/>
          <w:color w:val="000000" w:themeColor="text1"/>
          <w:sz w:val="28"/>
          <w:highlight w:val="none"/>
          <w:lang w:val="en-US" w:eastAsia="zh-CN"/>
          <w14:textFill>
            <w14:solidFill>
              <w14:schemeClr w14:val="tx1"/>
            </w14:solidFill>
          </w14:textFill>
        </w:rPr>
        <w:t>09</w:t>
      </w:r>
      <w:r>
        <w:rPr>
          <w:rFonts w:hint="eastAsia" w:ascii="仿宋" w:hAnsi="仿宋" w:eastAsia="仿宋" w:cs="仿宋"/>
          <w:color w:val="000000" w:themeColor="text1"/>
          <w:sz w:val="28"/>
          <w:highlight w:val="none"/>
          <w14:textFill>
            <w14:solidFill>
              <w14:schemeClr w14:val="tx1"/>
            </w14:solidFill>
          </w14:textFill>
        </w:rPr>
        <w:t>日(上午</w:t>
      </w:r>
      <w:r>
        <w:rPr>
          <w:rFonts w:hint="eastAsia" w:ascii="仿宋" w:hAnsi="仿宋" w:eastAsia="仿宋" w:cs="仿宋"/>
          <w:color w:val="000000" w:themeColor="text1"/>
          <w:sz w:val="28"/>
          <w:highlight w:val="none"/>
          <w14:textFill>
            <w14:solidFill>
              <w14:schemeClr w14:val="tx1"/>
            </w14:solidFill>
          </w14:textFill>
        </w:rPr>
        <w:t xml:space="preserve">9:00～11:30，下午14:00～17:00, </w:t>
      </w:r>
      <w:r>
        <w:rPr>
          <w:rFonts w:hint="eastAsia" w:ascii="仿宋" w:hAnsi="仿宋" w:eastAsia="仿宋" w:cs="仿宋"/>
          <w:color w:val="000000" w:themeColor="text1"/>
          <w:sz w:val="28"/>
          <w:highlight w:val="none"/>
          <w14:textFill>
            <w14:solidFill>
              <w14:schemeClr w14:val="tx1"/>
            </w14:solidFill>
          </w14:textFill>
        </w:rPr>
        <w:fldChar w:fldCharType="begin"/>
      </w:r>
      <w:r>
        <w:rPr>
          <w:rFonts w:hint="eastAsia" w:ascii="仿宋" w:hAnsi="仿宋" w:eastAsia="仿宋" w:cs="仿宋"/>
          <w:color w:val="000000" w:themeColor="text1"/>
          <w:sz w:val="28"/>
          <w:highlight w:val="none"/>
          <w14:textFill>
            <w14:solidFill>
              <w14:schemeClr w14:val="tx1"/>
            </w14:solidFill>
          </w14:textFill>
        </w:rPr>
        <w:instrText xml:space="preserve"> HYPERLINK "mailto:节假日休息)将报名资料[①报名表（格式自拟，内容须包含项目名称、供应商名称、法人或受托人姓名、联系方式、邮箱）；②法人证明或授权委托书；③受托人身份证复印件]加盖公章的扫描件发送至电子邮箱532617213@qq.com，并电话告知确认，如因发送的报名表中信息错误，导致的一切后果由供应商自行承担。" </w:instrText>
      </w:r>
      <w:r>
        <w:rPr>
          <w:rFonts w:hint="eastAsia" w:ascii="仿宋" w:hAnsi="仿宋" w:eastAsia="仿宋" w:cs="仿宋"/>
          <w:color w:val="000000" w:themeColor="text1"/>
          <w:sz w:val="28"/>
          <w:highlight w:val="none"/>
          <w14:textFill>
            <w14:solidFill>
              <w14:schemeClr w14:val="tx1"/>
            </w14:solidFill>
          </w14:textFill>
        </w:rPr>
        <w:fldChar w:fldCharType="separate"/>
      </w:r>
      <w:r>
        <w:rPr>
          <w:rFonts w:hint="eastAsia" w:ascii="仿宋" w:hAnsi="仿宋" w:eastAsia="仿宋" w:cs="仿宋"/>
          <w:color w:val="000000" w:themeColor="text1"/>
          <w:sz w:val="28"/>
          <w:highlight w:val="none"/>
          <w14:textFill>
            <w14:solidFill>
              <w14:schemeClr w14:val="tx1"/>
            </w14:solidFill>
          </w14:textFill>
        </w:rPr>
        <w:t>节假日休息)将报名资料[①报名表（格式自拟，内容须包含项目名称、</w:t>
      </w:r>
      <w:r>
        <w:rPr>
          <w:rFonts w:hint="eastAsia" w:ascii="仿宋" w:hAnsi="仿宋" w:eastAsia="仿宋" w:cs="仿宋"/>
          <w:color w:val="000000" w:themeColor="text1"/>
          <w:sz w:val="28"/>
          <w:highlight w:val="none"/>
          <w:lang w:eastAsia="zh-CN"/>
          <w14:textFill>
            <w14:solidFill>
              <w14:schemeClr w14:val="tx1"/>
            </w14:solidFill>
          </w14:textFill>
        </w:rPr>
        <w:t>投标人</w:t>
      </w:r>
      <w:r>
        <w:rPr>
          <w:rFonts w:hint="eastAsia" w:ascii="仿宋" w:hAnsi="仿宋" w:eastAsia="仿宋" w:cs="仿宋"/>
          <w:color w:val="000000" w:themeColor="text1"/>
          <w:sz w:val="28"/>
          <w:highlight w:val="none"/>
          <w14:textFill>
            <w14:solidFill>
              <w14:schemeClr w14:val="tx1"/>
            </w14:solidFill>
          </w14:textFill>
        </w:rPr>
        <w:t>名称、法人或受托人姓名、联系方式、邮箱）；②法人证明或授权委托书；③受托人身份证复印件]加盖公章扫描件发送至电子邮箱</w:t>
      </w:r>
      <w:r>
        <w:rPr>
          <w:rFonts w:hint="eastAsia" w:ascii="仿宋" w:hAnsi="仿宋" w:eastAsia="仿宋" w:cs="仿宋"/>
          <w:color w:val="000000" w:themeColor="text1"/>
          <w:sz w:val="28"/>
          <w:highlight w:val="none"/>
          <w:lang w:eastAsia="zh-CN"/>
          <w14:textFill>
            <w14:solidFill>
              <w14:schemeClr w14:val="tx1"/>
            </w14:solidFill>
          </w14:textFill>
        </w:rPr>
        <w:t>406821315@qq.com</w:t>
      </w:r>
      <w:r>
        <w:rPr>
          <w:rFonts w:hint="eastAsia" w:ascii="仿宋" w:hAnsi="仿宋" w:eastAsia="仿宋" w:cs="仿宋"/>
          <w:color w:val="000000" w:themeColor="text1"/>
          <w:sz w:val="28"/>
          <w:highlight w:val="none"/>
          <w14:textFill>
            <w14:solidFill>
              <w14:schemeClr w14:val="tx1"/>
            </w14:solidFill>
          </w14:textFill>
        </w:rPr>
        <w:t>，并电话告知确认，如因发送的报名表中信息错误，导致的一切后果由</w:t>
      </w:r>
      <w:r>
        <w:rPr>
          <w:rFonts w:hint="eastAsia" w:ascii="仿宋" w:hAnsi="仿宋" w:eastAsia="仿宋" w:cs="仿宋"/>
          <w:color w:val="000000" w:themeColor="text1"/>
          <w:sz w:val="28"/>
          <w:highlight w:val="none"/>
          <w:lang w:eastAsia="zh-CN"/>
          <w14:textFill>
            <w14:solidFill>
              <w14:schemeClr w14:val="tx1"/>
            </w14:solidFill>
          </w14:textFill>
        </w:rPr>
        <w:t>投标人</w:t>
      </w:r>
      <w:r>
        <w:rPr>
          <w:rFonts w:hint="eastAsia" w:ascii="仿宋" w:hAnsi="仿宋" w:eastAsia="仿宋" w:cs="仿宋"/>
          <w:color w:val="000000" w:themeColor="text1"/>
          <w:sz w:val="28"/>
          <w:highlight w:val="none"/>
          <w14:textFill>
            <w14:solidFill>
              <w14:schemeClr w14:val="tx1"/>
            </w14:solidFill>
          </w14:textFill>
        </w:rPr>
        <w:t>自行承担。</w:t>
      </w:r>
      <w:r>
        <w:rPr>
          <w:rFonts w:hint="eastAsia" w:ascii="仿宋" w:hAnsi="仿宋" w:eastAsia="仿宋" w:cs="仿宋"/>
          <w:color w:val="000000" w:themeColor="text1"/>
          <w:sz w:val="28"/>
          <w:highlight w:val="none"/>
          <w14:textFill>
            <w14:solidFill>
              <w14:schemeClr w14:val="tx1"/>
            </w14:solidFill>
          </w14:textFill>
        </w:rPr>
        <w:fldChar w:fldCharType="end"/>
      </w:r>
    </w:p>
    <w:p w14:paraId="72BE96D0">
      <w:pPr>
        <w:keepNext w:val="0"/>
        <w:keepLines w:val="0"/>
        <w:pageBreakBefore w:val="0"/>
        <w:widowControl w:val="0"/>
        <w:kinsoku/>
        <w:wordWrap/>
        <w:overflowPunct/>
        <w:topLinePunct w:val="0"/>
        <w:autoSpaceDE/>
        <w:autoSpaceDN/>
        <w:bidi w:val="0"/>
        <w:adjustRightInd/>
        <w:spacing w:line="510" w:lineRule="exact"/>
        <w:ind w:firstLine="562" w:firstLineChars="200"/>
        <w:textAlignment w:val="auto"/>
        <w:rPr>
          <w:rFonts w:hint="eastAsia" w:ascii="仿宋" w:hAnsi="仿宋" w:eastAsia="仿宋" w:cs="仿宋"/>
          <w:b/>
          <w:bCs/>
          <w:color w:val="000000" w:themeColor="text1"/>
          <w:sz w:val="28"/>
          <w:highlight w:val="none"/>
          <w14:textFill>
            <w14:solidFill>
              <w14:schemeClr w14:val="tx1"/>
            </w14:solidFill>
          </w14:textFill>
        </w:rPr>
      </w:pPr>
      <w:r>
        <w:rPr>
          <w:rFonts w:hint="eastAsia" w:ascii="仿宋" w:hAnsi="仿宋" w:eastAsia="仿宋" w:cs="仿宋"/>
          <w:b/>
          <w:bCs/>
          <w:color w:val="000000" w:themeColor="text1"/>
          <w:sz w:val="28"/>
          <w:highlight w:val="none"/>
          <w14:textFill>
            <w14:solidFill>
              <w14:schemeClr w14:val="tx1"/>
            </w14:solidFill>
          </w14:textFill>
        </w:rPr>
        <w:t>注:如果</w:t>
      </w:r>
      <w:r>
        <w:rPr>
          <w:rFonts w:hint="eastAsia" w:ascii="仿宋" w:hAnsi="仿宋" w:eastAsia="仿宋" w:cs="仿宋"/>
          <w:b/>
          <w:bCs/>
          <w:color w:val="000000" w:themeColor="text1"/>
          <w:sz w:val="28"/>
          <w:highlight w:val="none"/>
          <w:lang w:eastAsia="zh-CN"/>
          <w14:textFill>
            <w14:solidFill>
              <w14:schemeClr w14:val="tx1"/>
            </w14:solidFill>
          </w14:textFill>
        </w:rPr>
        <w:t>投标人</w:t>
      </w:r>
      <w:r>
        <w:rPr>
          <w:rFonts w:hint="eastAsia" w:ascii="仿宋" w:hAnsi="仿宋" w:eastAsia="仿宋" w:cs="仿宋"/>
          <w:b/>
          <w:bCs/>
          <w:color w:val="000000" w:themeColor="text1"/>
          <w:sz w:val="28"/>
          <w:highlight w:val="none"/>
          <w14:textFill>
            <w14:solidFill>
              <w14:schemeClr w14:val="tx1"/>
            </w14:solidFill>
          </w14:textFill>
        </w:rPr>
        <w:t>未按要求报名并留下详细联系方式，而导致采购代理机构无法通知</w:t>
      </w:r>
      <w:r>
        <w:rPr>
          <w:rFonts w:hint="eastAsia" w:ascii="仿宋" w:hAnsi="仿宋" w:eastAsia="仿宋" w:cs="仿宋"/>
          <w:b/>
          <w:bCs/>
          <w:color w:val="000000" w:themeColor="text1"/>
          <w:sz w:val="28"/>
          <w:highlight w:val="none"/>
          <w:lang w:eastAsia="zh-CN"/>
          <w14:textFill>
            <w14:solidFill>
              <w14:schemeClr w14:val="tx1"/>
            </w14:solidFill>
          </w14:textFill>
        </w:rPr>
        <w:t>招标文件</w:t>
      </w:r>
      <w:r>
        <w:rPr>
          <w:rFonts w:hint="eastAsia" w:ascii="仿宋" w:hAnsi="仿宋" w:eastAsia="仿宋" w:cs="仿宋"/>
          <w:b/>
          <w:bCs/>
          <w:color w:val="000000" w:themeColor="text1"/>
          <w:sz w:val="28"/>
          <w:highlight w:val="none"/>
          <w14:textFill>
            <w14:solidFill>
              <w14:schemeClr w14:val="tx1"/>
            </w14:solidFill>
          </w14:textFill>
        </w:rPr>
        <w:t>的更正或修改的，其责任由</w:t>
      </w:r>
      <w:r>
        <w:rPr>
          <w:rFonts w:hint="eastAsia" w:ascii="仿宋" w:hAnsi="仿宋" w:eastAsia="仿宋" w:cs="仿宋"/>
          <w:b/>
          <w:bCs/>
          <w:color w:val="000000" w:themeColor="text1"/>
          <w:sz w:val="28"/>
          <w:highlight w:val="none"/>
          <w:lang w:eastAsia="zh-CN"/>
          <w14:textFill>
            <w14:solidFill>
              <w14:schemeClr w14:val="tx1"/>
            </w14:solidFill>
          </w14:textFill>
        </w:rPr>
        <w:t>投标人</w:t>
      </w:r>
      <w:r>
        <w:rPr>
          <w:rFonts w:hint="eastAsia" w:ascii="仿宋" w:hAnsi="仿宋" w:eastAsia="仿宋" w:cs="仿宋"/>
          <w:b/>
          <w:bCs/>
          <w:color w:val="000000" w:themeColor="text1"/>
          <w:sz w:val="28"/>
          <w:highlight w:val="none"/>
          <w14:textFill>
            <w14:solidFill>
              <w14:schemeClr w14:val="tx1"/>
            </w14:solidFill>
          </w14:textFill>
        </w:rPr>
        <w:t>自行承担。</w:t>
      </w:r>
    </w:p>
    <w:p w14:paraId="1C047A44">
      <w:pPr>
        <w:keepNext w:val="0"/>
        <w:keepLines w:val="0"/>
        <w:pageBreakBefore w:val="0"/>
        <w:widowControl w:val="0"/>
        <w:kinsoku/>
        <w:wordWrap/>
        <w:overflowPunct/>
        <w:topLinePunct w:val="0"/>
        <w:autoSpaceDE/>
        <w:autoSpaceDN/>
        <w:bidi w:val="0"/>
        <w:adjustRightInd/>
        <w:snapToGrid w:val="0"/>
        <w:spacing w:line="510" w:lineRule="exact"/>
        <w:textAlignment w:val="auto"/>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四、提交投标文件截止时间、开标时间和地点</w:t>
      </w:r>
    </w:p>
    <w:p w14:paraId="1E0E11F9">
      <w:pPr>
        <w:keepNext w:val="0"/>
        <w:keepLines w:val="0"/>
        <w:pageBreakBefore w:val="0"/>
        <w:widowControl w:val="0"/>
        <w:kinsoku/>
        <w:wordWrap/>
        <w:overflowPunct/>
        <w:topLinePunct w:val="0"/>
        <w:autoSpaceDE/>
        <w:autoSpaceDN/>
        <w:bidi w:val="0"/>
        <w:adjustRightInd/>
        <w:spacing w:line="510" w:lineRule="exact"/>
        <w:ind w:firstLine="560" w:firstLineChars="200"/>
        <w:textAlignment w:val="auto"/>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lang w:val="en-US" w:eastAsia="zh-CN"/>
          <w14:textFill>
            <w14:solidFill>
              <w14:schemeClr w14:val="tx1"/>
            </w14:solidFill>
          </w14:textFill>
        </w:rPr>
        <w:t>1、</w:t>
      </w:r>
      <w:r>
        <w:rPr>
          <w:rFonts w:hint="eastAsia" w:ascii="仿宋" w:hAnsi="仿宋" w:eastAsia="仿宋" w:cs="仿宋"/>
          <w:color w:val="000000" w:themeColor="text1"/>
          <w:sz w:val="28"/>
          <w:highlight w:val="none"/>
          <w14:textFill>
            <w14:solidFill>
              <w14:schemeClr w14:val="tx1"/>
            </w14:solidFill>
          </w14:textFill>
        </w:rPr>
        <w:t xml:space="preserve">提交投标文件截止时间及开标时间: </w:t>
      </w:r>
      <w:r>
        <w:rPr>
          <w:rFonts w:hint="eastAsia" w:ascii="仿宋" w:hAnsi="仿宋" w:eastAsia="仿宋"/>
          <w:color w:val="000000" w:themeColor="text1"/>
          <w:sz w:val="28"/>
          <w:szCs w:val="28"/>
          <w:highlight w:val="none"/>
          <w14:textFill>
            <w14:solidFill>
              <w14:schemeClr w14:val="tx1"/>
            </w14:solidFill>
          </w14:textFill>
        </w:rPr>
        <w:t>202</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05</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20</w:t>
      </w:r>
      <w:r>
        <w:rPr>
          <w:rFonts w:hint="eastAsia" w:ascii="仿宋" w:hAnsi="仿宋" w:eastAsia="仿宋"/>
          <w:color w:val="000000" w:themeColor="text1"/>
          <w:sz w:val="28"/>
          <w:szCs w:val="28"/>
          <w:highlight w:val="none"/>
          <w14:textFill>
            <w14:solidFill>
              <w14:schemeClr w14:val="tx1"/>
            </w14:solidFill>
          </w14:textFill>
        </w:rPr>
        <w:t>日14点30分（北京时间）</w:t>
      </w:r>
    </w:p>
    <w:p w14:paraId="4A2B0D2B">
      <w:pPr>
        <w:keepNext w:val="0"/>
        <w:keepLines w:val="0"/>
        <w:pageBreakBefore w:val="0"/>
        <w:widowControl w:val="0"/>
        <w:kinsoku/>
        <w:wordWrap/>
        <w:overflowPunct/>
        <w:topLinePunct w:val="0"/>
        <w:autoSpaceDE/>
        <w:autoSpaceDN/>
        <w:bidi w:val="0"/>
        <w:adjustRightInd/>
        <w:spacing w:line="510" w:lineRule="exact"/>
        <w:ind w:firstLine="560" w:firstLineChars="200"/>
        <w:textAlignment w:val="auto"/>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lang w:val="en-US" w:eastAsia="zh-CN"/>
          <w14:textFill>
            <w14:solidFill>
              <w14:schemeClr w14:val="tx1"/>
            </w14:solidFill>
          </w14:textFill>
        </w:rPr>
        <w:t>2、</w:t>
      </w:r>
      <w:r>
        <w:rPr>
          <w:rFonts w:hint="eastAsia" w:ascii="仿宋" w:hAnsi="仿宋" w:eastAsia="仿宋" w:cs="仿宋"/>
          <w:color w:val="000000" w:themeColor="text1"/>
          <w:sz w:val="28"/>
          <w:highlight w:val="none"/>
          <w14:textFill>
            <w14:solidFill>
              <w14:schemeClr w14:val="tx1"/>
            </w14:solidFill>
          </w14:textFill>
        </w:rPr>
        <w:t>提交投标文件</w:t>
      </w:r>
      <w:r>
        <w:rPr>
          <w:rFonts w:hint="eastAsia" w:ascii="仿宋" w:hAnsi="仿宋" w:eastAsia="仿宋" w:cs="仿宋"/>
          <w:color w:val="000000" w:themeColor="text1"/>
          <w:sz w:val="28"/>
          <w:highlight w:val="none"/>
          <w:lang w:val="en-US" w:eastAsia="zh-CN"/>
          <w14:textFill>
            <w14:solidFill>
              <w14:schemeClr w14:val="tx1"/>
            </w14:solidFill>
          </w14:textFill>
        </w:rPr>
        <w:t>地点及</w:t>
      </w:r>
      <w:r>
        <w:rPr>
          <w:rFonts w:hint="eastAsia" w:ascii="仿宋" w:hAnsi="仿宋" w:eastAsia="仿宋" w:cs="仿宋"/>
          <w:color w:val="000000" w:themeColor="text1"/>
          <w:sz w:val="28"/>
          <w:highlight w:val="none"/>
          <w14:textFill>
            <w14:solidFill>
              <w14:schemeClr w14:val="tx1"/>
            </w14:solidFill>
          </w14:textFill>
        </w:rPr>
        <w:t xml:space="preserve">开标地点: </w:t>
      </w:r>
      <w:r>
        <w:rPr>
          <w:rFonts w:hint="eastAsia" w:ascii="仿宋" w:hAnsi="仿宋" w:eastAsia="仿宋" w:cs="仿宋"/>
          <w:color w:val="000000" w:themeColor="text1"/>
          <w:sz w:val="28"/>
          <w:highlight w:val="none"/>
          <w:lang w:eastAsia="zh-CN"/>
          <w14:textFill>
            <w14:solidFill>
              <w14:schemeClr w14:val="tx1"/>
            </w14:solidFill>
          </w14:textFill>
        </w:rPr>
        <w:t>淮安市清江浦区亿力未来城四期58号楼商业广场二楼</w:t>
      </w:r>
      <w:r>
        <w:rPr>
          <w:rFonts w:hint="eastAsia" w:ascii="仿宋" w:hAnsi="仿宋" w:eastAsia="仿宋" w:cs="仿宋"/>
          <w:color w:val="000000" w:themeColor="text1"/>
          <w:sz w:val="28"/>
          <w:highlight w:val="none"/>
          <w14:textFill>
            <w14:solidFill>
              <w14:schemeClr w14:val="tx1"/>
            </w14:solidFill>
          </w14:textFill>
        </w:rPr>
        <w:t>118-203（江苏中航际项目管理有限公司）开标室</w:t>
      </w:r>
    </w:p>
    <w:p w14:paraId="382FDFCD">
      <w:pPr>
        <w:keepNext w:val="0"/>
        <w:keepLines w:val="0"/>
        <w:pageBreakBefore w:val="0"/>
        <w:widowControl w:val="0"/>
        <w:kinsoku/>
        <w:wordWrap/>
        <w:overflowPunct/>
        <w:topLinePunct w:val="0"/>
        <w:autoSpaceDE/>
        <w:autoSpaceDN/>
        <w:bidi w:val="0"/>
        <w:adjustRightInd/>
        <w:snapToGrid w:val="0"/>
        <w:spacing w:line="510" w:lineRule="exact"/>
        <w:textAlignment w:val="auto"/>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五、公告期限</w:t>
      </w:r>
    </w:p>
    <w:p w14:paraId="1AC89F53">
      <w:pPr>
        <w:keepNext w:val="0"/>
        <w:keepLines w:val="0"/>
        <w:pageBreakBefore w:val="0"/>
        <w:widowControl w:val="0"/>
        <w:kinsoku/>
        <w:wordWrap/>
        <w:overflowPunct/>
        <w:topLinePunct w:val="0"/>
        <w:autoSpaceDE/>
        <w:autoSpaceDN/>
        <w:bidi w:val="0"/>
        <w:adjustRightInd/>
        <w:snapToGrid w:val="0"/>
        <w:spacing w:line="510" w:lineRule="exact"/>
        <w:ind w:firstLine="565" w:firstLineChars="202"/>
        <w:textAlignment w:val="auto"/>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自本公告发布之日起5个工作日。</w:t>
      </w:r>
    </w:p>
    <w:p w14:paraId="22E9321E">
      <w:pPr>
        <w:keepNext w:val="0"/>
        <w:keepLines w:val="0"/>
        <w:pageBreakBefore w:val="0"/>
        <w:widowControl w:val="0"/>
        <w:kinsoku/>
        <w:wordWrap/>
        <w:overflowPunct/>
        <w:topLinePunct w:val="0"/>
        <w:autoSpaceDE/>
        <w:autoSpaceDN/>
        <w:bidi w:val="0"/>
        <w:adjustRightInd/>
        <w:snapToGrid w:val="0"/>
        <w:spacing w:line="510" w:lineRule="exact"/>
        <w:textAlignment w:val="auto"/>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六、其他补充事宜</w:t>
      </w:r>
    </w:p>
    <w:p w14:paraId="476F3378">
      <w:pPr>
        <w:keepNext w:val="0"/>
        <w:keepLines w:val="0"/>
        <w:pageBreakBefore w:val="0"/>
        <w:widowControl w:val="0"/>
        <w:kinsoku/>
        <w:wordWrap/>
        <w:overflowPunct/>
        <w:topLinePunct w:val="0"/>
        <w:autoSpaceDE/>
        <w:autoSpaceDN/>
        <w:bidi w:val="0"/>
        <w:adjustRightInd/>
        <w:spacing w:line="510" w:lineRule="exact"/>
        <w:ind w:firstLine="565" w:firstLineChars="202"/>
        <w:textAlignment w:val="auto"/>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lang w:eastAsia="zh-CN"/>
          <w14:textFill>
            <w14:solidFill>
              <w14:schemeClr w14:val="tx1"/>
            </w14:solidFill>
          </w14:textFill>
        </w:rPr>
        <w:t>本项目不收取投标保证金。</w:t>
      </w:r>
    </w:p>
    <w:p w14:paraId="46DED6F7">
      <w:pPr>
        <w:keepNext w:val="0"/>
        <w:keepLines w:val="0"/>
        <w:pageBreakBefore w:val="0"/>
        <w:widowControl w:val="0"/>
        <w:kinsoku/>
        <w:wordWrap/>
        <w:overflowPunct/>
        <w:topLinePunct w:val="0"/>
        <w:autoSpaceDE/>
        <w:autoSpaceDN/>
        <w:bidi w:val="0"/>
        <w:adjustRightInd/>
        <w:spacing w:line="510" w:lineRule="exact"/>
        <w:textAlignment w:val="auto"/>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七、对本次招标提出询问，请按以下方式联系</w:t>
      </w:r>
    </w:p>
    <w:p w14:paraId="6A972ED1">
      <w:pPr>
        <w:keepNext w:val="0"/>
        <w:keepLines w:val="0"/>
        <w:pageBreakBefore w:val="0"/>
        <w:widowControl w:val="0"/>
        <w:kinsoku/>
        <w:wordWrap/>
        <w:overflowPunct/>
        <w:topLinePunct w:val="0"/>
        <w:autoSpaceDE/>
        <w:autoSpaceDN/>
        <w:bidi w:val="0"/>
        <w:adjustRightInd/>
        <w:spacing w:line="510" w:lineRule="exact"/>
        <w:ind w:firstLine="565" w:firstLineChars="202"/>
        <w:textAlignment w:val="auto"/>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lang w:eastAsia="zh-CN"/>
          <w14:textFill>
            <w14:solidFill>
              <w14:schemeClr w14:val="tx1"/>
            </w14:solidFill>
          </w14:textFill>
        </w:rPr>
        <w:t>1、采购人信息</w:t>
      </w:r>
    </w:p>
    <w:p w14:paraId="179744DB">
      <w:pPr>
        <w:keepNext w:val="0"/>
        <w:keepLines w:val="0"/>
        <w:pageBreakBefore w:val="0"/>
        <w:widowControl w:val="0"/>
        <w:kinsoku/>
        <w:wordWrap/>
        <w:overflowPunct/>
        <w:topLinePunct w:val="0"/>
        <w:autoSpaceDE/>
        <w:autoSpaceDN/>
        <w:bidi w:val="0"/>
        <w:adjustRightInd/>
        <w:spacing w:line="510" w:lineRule="exact"/>
        <w:ind w:firstLine="565" w:firstLineChars="202"/>
        <w:textAlignment w:val="auto"/>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lang w:eastAsia="zh-CN"/>
          <w14:textFill>
            <w14:solidFill>
              <w14:schemeClr w14:val="tx1"/>
            </w14:solidFill>
          </w14:textFill>
        </w:rPr>
        <w:t>名 称：江苏淮安工业园区财政局</w:t>
      </w:r>
    </w:p>
    <w:p w14:paraId="3390F700">
      <w:pPr>
        <w:keepNext w:val="0"/>
        <w:keepLines w:val="0"/>
        <w:pageBreakBefore w:val="0"/>
        <w:widowControl w:val="0"/>
        <w:kinsoku/>
        <w:wordWrap/>
        <w:overflowPunct/>
        <w:topLinePunct w:val="0"/>
        <w:autoSpaceDE/>
        <w:autoSpaceDN/>
        <w:bidi w:val="0"/>
        <w:adjustRightInd/>
        <w:spacing w:line="510" w:lineRule="exact"/>
        <w:ind w:firstLine="565" w:firstLineChars="202"/>
        <w:textAlignment w:val="auto"/>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lang w:eastAsia="zh-CN"/>
          <w14:textFill>
            <w14:solidFill>
              <w14:schemeClr w14:val="tx1"/>
            </w14:solidFill>
          </w14:textFill>
        </w:rPr>
        <w:t>地 址：</w:t>
      </w:r>
      <w:r>
        <w:rPr>
          <w:rFonts w:hint="default" w:ascii="仿宋" w:hAnsi="仿宋" w:eastAsia="仿宋" w:cs="仿宋"/>
          <w:color w:val="000000" w:themeColor="text1"/>
          <w:sz w:val="28"/>
          <w:highlight w:val="none"/>
          <w:lang w:eastAsia="zh-CN"/>
          <w14:textFill>
            <w14:solidFill>
              <w14:schemeClr w14:val="tx1"/>
            </w14:solidFill>
          </w14:textFill>
        </w:rPr>
        <w:t>淮安市清江浦区淮海南路699号</w:t>
      </w:r>
    </w:p>
    <w:p w14:paraId="41965658">
      <w:pPr>
        <w:keepNext w:val="0"/>
        <w:keepLines w:val="0"/>
        <w:pageBreakBefore w:val="0"/>
        <w:widowControl w:val="0"/>
        <w:kinsoku/>
        <w:wordWrap/>
        <w:overflowPunct/>
        <w:topLinePunct w:val="0"/>
        <w:autoSpaceDE/>
        <w:autoSpaceDN/>
        <w:bidi w:val="0"/>
        <w:adjustRightInd/>
        <w:spacing w:line="510" w:lineRule="exact"/>
        <w:ind w:firstLine="565" w:firstLineChars="202"/>
        <w:textAlignment w:val="auto"/>
        <w:rPr>
          <w:rFonts w:hint="default" w:ascii="仿宋" w:hAnsi="仿宋" w:eastAsia="仿宋" w:cs="仿宋"/>
          <w:color w:val="000000" w:themeColor="text1"/>
          <w:sz w:val="28"/>
          <w:highlight w:val="none"/>
          <w:lang w:val="en-US" w:eastAsia="zh-CN"/>
          <w14:textFill>
            <w14:solidFill>
              <w14:schemeClr w14:val="tx1"/>
            </w14:solidFill>
          </w14:textFill>
        </w:rPr>
      </w:pPr>
      <w:r>
        <w:rPr>
          <w:rFonts w:hint="eastAsia" w:ascii="仿宋" w:hAnsi="仿宋" w:eastAsia="仿宋" w:cs="仿宋"/>
          <w:color w:val="000000" w:themeColor="text1"/>
          <w:sz w:val="28"/>
          <w:highlight w:val="none"/>
          <w:lang w:eastAsia="zh-CN"/>
          <w14:textFill>
            <w14:solidFill>
              <w14:schemeClr w14:val="tx1"/>
            </w14:solidFill>
          </w14:textFill>
        </w:rPr>
        <w:t>联系方式：张部长</w:t>
      </w:r>
      <w:r>
        <w:rPr>
          <w:rFonts w:hint="eastAsia" w:ascii="仿宋" w:hAnsi="仿宋" w:eastAsia="仿宋" w:cs="仿宋"/>
          <w:color w:val="000000" w:themeColor="text1"/>
          <w:sz w:val="28"/>
          <w:highlight w:val="none"/>
          <w:lang w:val="en-US" w:eastAsia="zh-CN"/>
          <w14:textFill>
            <w14:solidFill>
              <w14:schemeClr w14:val="tx1"/>
            </w14:solidFill>
          </w14:textFill>
        </w:rPr>
        <w:t>13852338590</w:t>
      </w:r>
    </w:p>
    <w:p w14:paraId="7EA3C884">
      <w:pPr>
        <w:keepNext w:val="0"/>
        <w:keepLines w:val="0"/>
        <w:pageBreakBefore w:val="0"/>
        <w:widowControl w:val="0"/>
        <w:kinsoku/>
        <w:wordWrap/>
        <w:overflowPunct/>
        <w:topLinePunct w:val="0"/>
        <w:autoSpaceDE/>
        <w:autoSpaceDN/>
        <w:bidi w:val="0"/>
        <w:adjustRightInd/>
        <w:spacing w:line="510" w:lineRule="exact"/>
        <w:ind w:firstLine="565" w:firstLineChars="202"/>
        <w:textAlignment w:val="auto"/>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lang w:eastAsia="zh-CN"/>
          <w14:textFill>
            <w14:solidFill>
              <w14:schemeClr w14:val="tx1"/>
            </w14:solidFill>
          </w14:textFill>
        </w:rPr>
        <w:t>2、采购代理机构信息</w:t>
      </w:r>
    </w:p>
    <w:p w14:paraId="7E6C642F">
      <w:pPr>
        <w:keepNext w:val="0"/>
        <w:keepLines w:val="0"/>
        <w:pageBreakBefore w:val="0"/>
        <w:widowControl w:val="0"/>
        <w:kinsoku/>
        <w:wordWrap/>
        <w:overflowPunct/>
        <w:topLinePunct w:val="0"/>
        <w:autoSpaceDE/>
        <w:autoSpaceDN/>
        <w:bidi w:val="0"/>
        <w:adjustRightInd/>
        <w:spacing w:line="510" w:lineRule="exact"/>
        <w:ind w:firstLine="565" w:firstLineChars="202"/>
        <w:textAlignment w:val="auto"/>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lang w:eastAsia="zh-CN"/>
          <w14:textFill>
            <w14:solidFill>
              <w14:schemeClr w14:val="tx1"/>
            </w14:solidFill>
          </w14:textFill>
        </w:rPr>
        <w:t>名 称：江苏中航际项目管理有限公司</w:t>
      </w:r>
    </w:p>
    <w:p w14:paraId="23315CC4">
      <w:pPr>
        <w:keepNext w:val="0"/>
        <w:keepLines w:val="0"/>
        <w:pageBreakBefore w:val="0"/>
        <w:widowControl w:val="0"/>
        <w:kinsoku/>
        <w:wordWrap/>
        <w:overflowPunct/>
        <w:topLinePunct w:val="0"/>
        <w:autoSpaceDE/>
        <w:autoSpaceDN/>
        <w:bidi w:val="0"/>
        <w:adjustRightInd/>
        <w:spacing w:line="510" w:lineRule="exact"/>
        <w:ind w:firstLine="565" w:firstLineChars="202"/>
        <w:textAlignment w:val="auto"/>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lang w:eastAsia="zh-CN"/>
          <w14:textFill>
            <w14:solidFill>
              <w14:schemeClr w14:val="tx1"/>
            </w14:solidFill>
          </w14:textFill>
        </w:rPr>
        <w:t xml:space="preserve">地 址：淮安市清江浦区亿力未来城四期58号楼商业广场二楼118-203 </w:t>
      </w:r>
    </w:p>
    <w:p w14:paraId="26FAF790">
      <w:pPr>
        <w:keepNext w:val="0"/>
        <w:keepLines w:val="0"/>
        <w:pageBreakBefore w:val="0"/>
        <w:widowControl w:val="0"/>
        <w:kinsoku/>
        <w:wordWrap/>
        <w:overflowPunct/>
        <w:topLinePunct w:val="0"/>
        <w:autoSpaceDE/>
        <w:autoSpaceDN/>
        <w:bidi w:val="0"/>
        <w:adjustRightInd/>
        <w:spacing w:line="510" w:lineRule="exact"/>
        <w:ind w:firstLine="565" w:firstLineChars="202"/>
        <w:textAlignment w:val="auto"/>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lang w:eastAsia="zh-CN"/>
          <w14:textFill>
            <w14:solidFill>
              <w14:schemeClr w14:val="tx1"/>
            </w14:solidFill>
          </w14:textFill>
        </w:rPr>
        <w:t>联系方式：</w:t>
      </w:r>
      <w:r>
        <w:rPr>
          <w:rFonts w:hint="eastAsia" w:ascii="仿宋" w:hAnsi="仿宋" w:eastAsia="仿宋" w:cs="仿宋"/>
          <w:color w:val="000000" w:themeColor="text1"/>
          <w:sz w:val="28"/>
          <w:highlight w:val="none"/>
          <w:lang w:val="en-US" w:eastAsia="zh-CN"/>
          <w14:textFill>
            <w14:solidFill>
              <w14:schemeClr w14:val="tx1"/>
            </w14:solidFill>
          </w14:textFill>
        </w:rPr>
        <w:t>秦盼</w:t>
      </w:r>
      <w:r>
        <w:rPr>
          <w:rFonts w:hint="eastAsia" w:ascii="仿宋" w:hAnsi="仿宋" w:eastAsia="仿宋" w:cs="仿宋"/>
          <w:color w:val="000000" w:themeColor="text1"/>
          <w:sz w:val="28"/>
          <w:highlight w:val="none"/>
          <w:lang w:eastAsia="zh-CN"/>
          <w14:textFill>
            <w14:solidFill>
              <w14:schemeClr w14:val="tx1"/>
            </w14:solidFill>
          </w14:textFill>
        </w:rPr>
        <w:t>0517-83107656，</w:t>
      </w:r>
      <w:r>
        <w:rPr>
          <w:rFonts w:hint="eastAsia" w:ascii="仿宋" w:hAnsi="仿宋" w:eastAsia="仿宋" w:cs="仿宋"/>
          <w:color w:val="000000" w:themeColor="text1"/>
          <w:sz w:val="28"/>
          <w:highlight w:val="none"/>
          <w:lang w:val="en-US" w:eastAsia="zh-CN"/>
          <w14:textFill>
            <w14:solidFill>
              <w14:schemeClr w14:val="tx1"/>
            </w14:solidFill>
          </w14:textFill>
        </w:rPr>
        <w:t>13952345195</w:t>
      </w:r>
    </w:p>
    <w:p w14:paraId="1A04699B">
      <w:pPr>
        <w:pageBreakBefore/>
        <w:spacing w:line="520" w:lineRule="exact"/>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第二章 投标人须知</w:t>
      </w:r>
    </w:p>
    <w:p w14:paraId="1E49414B">
      <w:pPr>
        <w:keepNext w:val="0"/>
        <w:keepLines w:val="0"/>
        <w:pageBreakBefore w:val="0"/>
        <w:kinsoku/>
        <w:overflowPunct/>
        <w:topLinePunct w:val="0"/>
        <w:bidi w:val="0"/>
        <w:snapToGrid/>
        <w:spacing w:line="520" w:lineRule="exact"/>
        <w:textAlignment w:val="auto"/>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一、总则</w:t>
      </w:r>
    </w:p>
    <w:p w14:paraId="2FAE2EE1">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1.适用范围</w:t>
      </w:r>
    </w:p>
    <w:p w14:paraId="7D58438F">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1.1</w:t>
      </w:r>
      <w:r>
        <w:rPr>
          <w:rFonts w:hint="eastAsia" w:ascii="仿宋" w:hAnsi="仿宋" w:eastAsia="仿宋" w:cs="仿宋"/>
          <w:color w:val="000000" w:themeColor="text1"/>
          <w:sz w:val="28"/>
          <w:szCs w:val="28"/>
          <w:highlight w:val="none"/>
          <w14:textFill>
            <w14:solidFill>
              <w14:schemeClr w14:val="tx1"/>
            </w14:solidFill>
          </w14:textFill>
        </w:rPr>
        <w:t>本招标文件仅适用于本次投标邀请中所述项目的采购。</w:t>
      </w:r>
    </w:p>
    <w:p w14:paraId="5E4BFBBD">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2.合格的投标人</w:t>
      </w:r>
    </w:p>
    <w:p w14:paraId="12640AC6">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2.1 满足第一章投标邀请中投标人资格要求的规定。 </w:t>
      </w:r>
    </w:p>
    <w:p w14:paraId="4033D056">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2.2 满足招标文件中实质性条款的规定。</w:t>
      </w:r>
    </w:p>
    <w:p w14:paraId="55D49F4F">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3.适用法律</w:t>
      </w:r>
    </w:p>
    <w:p w14:paraId="2962D3AA">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3.1 参照《中华人民共和国政府采购法》、《中华人民共和国政府采购法实施条例》等有关法律、规章和规定等。</w:t>
      </w:r>
    </w:p>
    <w:p w14:paraId="1EC2912F">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4.投标费用</w:t>
      </w:r>
    </w:p>
    <w:p w14:paraId="15ED01FC">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4.1投标人应自行承担所有与参加投标有关的费用。不论投标的结果如何，</w:t>
      </w:r>
      <w:r>
        <w:rPr>
          <w:rFonts w:hint="eastAsia" w:ascii="仿宋" w:hAnsi="仿宋" w:eastAsia="仿宋" w:cs="仿宋"/>
          <w:color w:val="000000" w:themeColor="text1"/>
          <w:sz w:val="28"/>
          <w:szCs w:val="28"/>
          <w:highlight w:val="none"/>
          <w:lang w:eastAsia="zh-CN"/>
          <w14:textFill>
            <w14:solidFill>
              <w14:schemeClr w14:val="tx1"/>
            </w14:solidFill>
          </w14:textFill>
        </w:rPr>
        <w:t>江苏淮安工业园区财政局</w:t>
      </w:r>
      <w:r>
        <w:rPr>
          <w:rFonts w:hint="eastAsia" w:ascii="仿宋" w:hAnsi="仿宋" w:eastAsia="仿宋" w:cs="仿宋"/>
          <w:color w:val="000000" w:themeColor="text1"/>
          <w:sz w:val="28"/>
          <w:szCs w:val="28"/>
          <w:highlight w:val="none"/>
          <w14:textFill>
            <w14:solidFill>
              <w14:schemeClr w14:val="tx1"/>
            </w14:solidFill>
          </w14:textFill>
        </w:rPr>
        <w:t>和</w:t>
      </w:r>
      <w:r>
        <w:rPr>
          <w:rFonts w:hint="eastAsia" w:ascii="仿宋" w:hAnsi="仿宋" w:eastAsia="仿宋" w:cs="仿宋"/>
          <w:color w:val="000000" w:themeColor="text1"/>
          <w:sz w:val="28"/>
          <w:szCs w:val="28"/>
          <w:highlight w:val="none"/>
          <w:lang w:eastAsia="zh-CN"/>
          <w14:textFill>
            <w14:solidFill>
              <w14:schemeClr w14:val="tx1"/>
            </w14:solidFill>
          </w14:textFill>
        </w:rPr>
        <w:t>江苏中航际项目管理有限公司</w:t>
      </w:r>
      <w:r>
        <w:rPr>
          <w:rFonts w:hint="eastAsia" w:ascii="仿宋" w:hAnsi="仿宋" w:eastAsia="仿宋" w:cs="仿宋"/>
          <w:color w:val="000000" w:themeColor="text1"/>
          <w:sz w:val="28"/>
          <w:szCs w:val="28"/>
          <w:highlight w:val="none"/>
          <w14:textFill>
            <w14:solidFill>
              <w14:schemeClr w14:val="tx1"/>
            </w14:solidFill>
          </w14:textFill>
        </w:rPr>
        <w:t>在任何情况下均无义务和责任承担这些费用。</w:t>
      </w:r>
    </w:p>
    <w:p w14:paraId="491EB354">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4.2招标代理费</w:t>
      </w:r>
      <w:r>
        <w:rPr>
          <w:rFonts w:hint="eastAsia" w:ascii="仿宋" w:hAnsi="仿宋" w:eastAsia="仿宋" w:cs="仿宋"/>
          <w:color w:val="000000" w:themeColor="text1"/>
          <w:sz w:val="28"/>
          <w:szCs w:val="28"/>
          <w:highlight w:val="none"/>
          <w:lang w:val="en-US" w:eastAsia="zh-CN"/>
          <w14:textFill>
            <w14:solidFill>
              <w14:schemeClr w14:val="tx1"/>
            </w14:solidFill>
          </w14:textFill>
        </w:rPr>
        <w:t>2000元/家</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评委费按实计取</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均由中标单位承担</w:t>
      </w:r>
      <w:r>
        <w:rPr>
          <w:rFonts w:hint="eastAsia" w:ascii="仿宋" w:hAnsi="仿宋" w:eastAsia="仿宋" w:cs="仿宋"/>
          <w:color w:val="000000" w:themeColor="text1"/>
          <w:sz w:val="28"/>
          <w:szCs w:val="28"/>
          <w:highlight w:val="none"/>
          <w14:textFill>
            <w14:solidFill>
              <w14:schemeClr w14:val="tx1"/>
            </w14:solidFill>
          </w14:textFill>
        </w:rPr>
        <w:t>。中标人须在中标通知书发出前向</w:t>
      </w:r>
      <w:r>
        <w:rPr>
          <w:rFonts w:hint="eastAsia" w:ascii="仿宋" w:hAnsi="仿宋" w:eastAsia="仿宋" w:cs="仿宋"/>
          <w:color w:val="000000" w:themeColor="text1"/>
          <w:sz w:val="28"/>
          <w:szCs w:val="28"/>
          <w:highlight w:val="none"/>
          <w:lang w:eastAsia="zh-CN"/>
          <w14:textFill>
            <w14:solidFill>
              <w14:schemeClr w14:val="tx1"/>
            </w14:solidFill>
          </w14:textFill>
        </w:rPr>
        <w:t>江苏中航际项目管理有限公司</w:t>
      </w:r>
      <w:r>
        <w:rPr>
          <w:rFonts w:hint="eastAsia" w:ascii="仿宋" w:hAnsi="仿宋" w:eastAsia="仿宋" w:cs="仿宋"/>
          <w:color w:val="000000" w:themeColor="text1"/>
          <w:sz w:val="28"/>
          <w:szCs w:val="28"/>
          <w:highlight w:val="none"/>
          <w14:textFill>
            <w14:solidFill>
              <w14:schemeClr w14:val="tx1"/>
            </w14:solidFill>
          </w14:textFill>
        </w:rPr>
        <w:t>缴纳以上费用，此费用包含在投标报价中，但无须单独列项计取。</w:t>
      </w:r>
    </w:p>
    <w:p w14:paraId="055CC936">
      <w:pPr>
        <w:keepNext w:val="0"/>
        <w:keepLines w:val="0"/>
        <w:pageBreakBefore w:val="0"/>
        <w:kinsoku/>
        <w:overflowPunct/>
        <w:topLinePunct w:val="0"/>
        <w:bidi w:val="0"/>
        <w:snapToGrid/>
        <w:spacing w:line="520" w:lineRule="exact"/>
        <w:textAlignment w:val="auto"/>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二、招标文件</w:t>
      </w:r>
    </w:p>
    <w:p w14:paraId="4E5F9FAB">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5.招标文件由以下部分组成:</w:t>
      </w:r>
    </w:p>
    <w:p w14:paraId="0AF5DC6B">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5.1投标邀请</w:t>
      </w:r>
    </w:p>
    <w:p w14:paraId="068B0BE0">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5.2投标人须知</w:t>
      </w:r>
    </w:p>
    <w:p w14:paraId="54D3634F">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5.3评标标准</w:t>
      </w:r>
    </w:p>
    <w:p w14:paraId="6E2A899C">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项目采购需求</w:t>
      </w:r>
    </w:p>
    <w:p w14:paraId="4407F7C4">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投标文件</w:t>
      </w:r>
    </w:p>
    <w:p w14:paraId="38C2A9D6">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6.招标文件的澄清</w:t>
      </w:r>
    </w:p>
    <w:p w14:paraId="79C5DFB9">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6.1任何要求对招标文件进行澄清的投标人，均应在投标截止时间十日前通过以书面形式通知采购人和采购代理，采购人和采购代理对投标截止时间前十日收到的任何澄清要求将以书面形式予以答复（邮寄或传真）。由于投标人所留联系方式有问题而导致采购人和采购代理无法通知的，其责任由投标人自行承担（逾期递交对招标文件要求进行澄清的采购人将不予受理）。</w:t>
      </w:r>
    </w:p>
    <w:p w14:paraId="41CAA1C0">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7.招标文件的更正或补充</w:t>
      </w:r>
    </w:p>
    <w:p w14:paraId="3714BDDD">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7.1在投标截止时间</w:t>
      </w:r>
      <w:r>
        <w:rPr>
          <w:rFonts w:hint="eastAsia" w:ascii="仿宋" w:hAnsi="仿宋" w:eastAsia="仿宋" w:cs="仿宋"/>
          <w:b/>
          <w:bCs/>
          <w:color w:val="000000" w:themeColor="text1"/>
          <w:sz w:val="28"/>
          <w:szCs w:val="28"/>
          <w:highlight w:val="none"/>
          <w14:textFill>
            <w14:solidFill>
              <w14:schemeClr w14:val="tx1"/>
            </w14:solidFill>
          </w14:textFill>
        </w:rPr>
        <w:t>十五</w:t>
      </w:r>
      <w:r>
        <w:rPr>
          <w:rFonts w:hint="eastAsia" w:ascii="仿宋" w:hAnsi="仿宋" w:eastAsia="仿宋" w:cs="仿宋"/>
          <w:color w:val="000000" w:themeColor="text1"/>
          <w:sz w:val="28"/>
          <w:szCs w:val="28"/>
          <w:highlight w:val="none"/>
          <w14:textFill>
            <w14:solidFill>
              <w14:schemeClr w14:val="tx1"/>
            </w14:solidFill>
          </w14:textFill>
        </w:rPr>
        <w:t>日前，采购人可主动或在解答投标人提出的澄清问题时对招标文件用更正公告的方式进行修正。</w:t>
      </w:r>
    </w:p>
    <w:p w14:paraId="02F7751E">
      <w:pPr>
        <w:keepNext w:val="0"/>
        <w:keepLines w:val="0"/>
        <w:pageBreakBefore w:val="0"/>
        <w:kinsoku/>
        <w:overflowPunct/>
        <w:topLinePunct w:val="0"/>
        <w:bidi w:val="0"/>
        <w:snapToGrid/>
        <w:spacing w:line="520" w:lineRule="exact"/>
        <w:ind w:firstLine="565" w:firstLineChars="202"/>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7.2对招标文件的更正将在</w:t>
      </w:r>
      <w:r>
        <w:rPr>
          <w:rFonts w:hint="eastAsia" w:ascii="方正仿宋_GB2312" w:hAnsi="方正仿宋_GB2312" w:eastAsia="方正仿宋_GB2312" w:cs="方正仿宋_GB2312"/>
          <w:color w:val="auto"/>
          <w:sz w:val="28"/>
          <w:szCs w:val="28"/>
          <w:lang w:eastAsia="zh-CN"/>
        </w:rPr>
        <w:t>江苏淮安工业园区管委会网站</w:t>
      </w:r>
      <w:r>
        <w:rPr>
          <w:rFonts w:hint="eastAsia" w:ascii="仿宋" w:hAnsi="仿宋" w:eastAsia="仿宋" w:cs="仿宋"/>
          <w:color w:val="000000" w:themeColor="text1"/>
          <w:sz w:val="28"/>
          <w:highlight w:val="none"/>
          <w14:textFill>
            <w14:solidFill>
              <w14:schemeClr w14:val="tx1"/>
            </w14:solidFill>
          </w14:textFill>
        </w:rPr>
        <w:t>http://hipac.huaian.gov.cn/</w:t>
      </w:r>
      <w:r>
        <w:rPr>
          <w:rFonts w:hint="eastAsia" w:ascii="仿宋" w:hAnsi="仿宋" w:eastAsia="仿宋" w:cs="仿宋"/>
          <w:color w:val="000000" w:themeColor="text1"/>
          <w:sz w:val="28"/>
          <w:szCs w:val="28"/>
          <w:highlight w:val="none"/>
          <w14:textFill>
            <w14:solidFill>
              <w14:schemeClr w14:val="tx1"/>
            </w14:solidFill>
          </w14:textFill>
        </w:rPr>
        <w:t>进行公告，同时通知所有已获取招标文件的投标人。更正公告将作为招标文件的组成部分，对所有参加本次投标的投标人都具有约束力。</w:t>
      </w:r>
    </w:p>
    <w:p w14:paraId="7F803067">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7.3为使投标人有足够的时间按招标文件的更正要求修正投标文件，采购人和采购代理有权按照相关法定的要求推迟投标截止时间和开标日期。 </w:t>
      </w:r>
    </w:p>
    <w:p w14:paraId="492E7D50">
      <w:pPr>
        <w:keepNext w:val="0"/>
        <w:keepLines w:val="0"/>
        <w:pageBreakBefore w:val="0"/>
        <w:kinsoku/>
        <w:overflowPunct/>
        <w:topLinePunct w:val="0"/>
        <w:bidi w:val="0"/>
        <w:snapToGrid/>
        <w:spacing w:line="520" w:lineRule="exact"/>
        <w:textAlignment w:val="auto"/>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三、投标文件的编制</w:t>
      </w:r>
    </w:p>
    <w:p w14:paraId="129D0079">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8.投标文件的编制</w:t>
      </w:r>
    </w:p>
    <w:p w14:paraId="2595DA66">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8.1投标人编制的投标文件应按招标文件第</w:t>
      </w:r>
      <w:r>
        <w:rPr>
          <w:rFonts w:hint="eastAsia" w:ascii="仿宋" w:hAnsi="仿宋" w:eastAsia="仿宋" w:cs="仿宋"/>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color w:val="000000" w:themeColor="text1"/>
          <w:sz w:val="28"/>
          <w:szCs w:val="28"/>
          <w:highlight w:val="none"/>
          <w14:textFill>
            <w14:solidFill>
              <w14:schemeClr w14:val="tx1"/>
            </w14:solidFill>
          </w14:textFill>
        </w:rPr>
        <w:t>章“投标文件”中的要求编制。</w:t>
      </w:r>
    </w:p>
    <w:p w14:paraId="1144F116">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8.2投标文件由投标文件格式、资质审查提供的资格证明文件、涉及无效投标条款中投标人必须提供的证明文件、综合评分提供的证明材料四个部分组成。</w:t>
      </w:r>
      <w:r>
        <w:rPr>
          <w:rFonts w:hint="eastAsia" w:ascii="仿宋" w:hAnsi="仿宋" w:eastAsia="仿宋" w:cs="仿宋"/>
          <w:color w:val="000000" w:themeColor="text1"/>
          <w:sz w:val="28"/>
          <w:szCs w:val="28"/>
          <w:highlight w:val="none"/>
          <w:lang w:val="zh-CN"/>
          <w14:textFill>
            <w14:solidFill>
              <w14:schemeClr w14:val="tx1"/>
            </w14:solidFill>
          </w14:textFill>
        </w:rPr>
        <w:t>请投标人根据本招标文件的要求制作投标文件</w:t>
      </w:r>
      <w:r>
        <w:rPr>
          <w:rFonts w:hint="eastAsia" w:ascii="仿宋" w:hAnsi="仿宋" w:eastAsia="仿宋" w:cs="仿宋"/>
          <w:color w:val="000000" w:themeColor="text1"/>
          <w:sz w:val="28"/>
          <w:szCs w:val="28"/>
          <w:highlight w:val="none"/>
          <w14:textFill>
            <w14:solidFill>
              <w14:schemeClr w14:val="tx1"/>
            </w14:solidFill>
          </w14:textFill>
        </w:rPr>
        <w:t>。</w:t>
      </w:r>
    </w:p>
    <w:p w14:paraId="2CA076B1">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9.开标一览表</w:t>
      </w:r>
    </w:p>
    <w:p w14:paraId="5BA577EB">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9.1投标人必须按照招标文件中提供的开标一览表的规定格式完整、清晰、正确填写,不得自行增减内容。</w:t>
      </w:r>
    </w:p>
    <w:p w14:paraId="7E2B54F9">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9.2开标一览表中不得填报有选择性报价方案，表中内容应与投标文件中的内容完全一致，如不一致的，以开标一览表内容为准。</w:t>
      </w:r>
    </w:p>
    <w:p w14:paraId="23BA80E0">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10.投标报价</w:t>
      </w:r>
    </w:p>
    <w:p w14:paraId="41C35099">
      <w:pPr>
        <w:keepNext w:val="0"/>
        <w:keepLines w:val="0"/>
        <w:pageBreakBefore w:val="0"/>
        <w:kinsoku/>
        <w:overflowPunct/>
        <w:topLinePunct w:val="0"/>
        <w:bidi w:val="0"/>
        <w:snapToGrid/>
        <w:spacing w:line="520" w:lineRule="exact"/>
        <w:ind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10.1本项目采用固定</w:t>
      </w:r>
      <w:r>
        <w:rPr>
          <w:rFonts w:hint="eastAsia" w:ascii="仿宋" w:hAnsi="仿宋" w:eastAsia="仿宋" w:cs="仿宋"/>
          <w:color w:val="000000" w:themeColor="text1"/>
          <w:sz w:val="28"/>
          <w:szCs w:val="28"/>
          <w:highlight w:val="none"/>
          <w:lang w:val="en-US" w:eastAsia="zh-CN"/>
          <w14:textFill>
            <w14:solidFill>
              <w14:schemeClr w14:val="tx1"/>
            </w14:solidFill>
          </w14:textFill>
        </w:rPr>
        <w:t>利率</w:t>
      </w:r>
      <w:r>
        <w:rPr>
          <w:rFonts w:hint="eastAsia" w:ascii="仿宋" w:hAnsi="仿宋" w:eastAsia="仿宋" w:cs="仿宋"/>
          <w:color w:val="000000" w:themeColor="text1"/>
          <w:sz w:val="28"/>
          <w:szCs w:val="28"/>
          <w:highlight w:val="none"/>
          <w14:textFill>
            <w14:solidFill>
              <w14:schemeClr w14:val="tx1"/>
            </w14:solidFill>
          </w14:textFill>
        </w:rPr>
        <w:t>方式</w:t>
      </w:r>
      <w:r>
        <w:rPr>
          <w:rFonts w:hint="eastAsia" w:ascii="仿宋" w:hAnsi="仿宋" w:eastAsia="仿宋" w:cs="仿宋"/>
          <w:color w:val="000000" w:themeColor="text1"/>
          <w:sz w:val="28"/>
          <w:szCs w:val="28"/>
          <w:highlight w:val="none"/>
          <w:lang w:val="en-US" w:eastAsia="zh-CN"/>
          <w14:textFill>
            <w14:solidFill>
              <w14:schemeClr w14:val="tx1"/>
            </w14:solidFill>
          </w14:textFill>
        </w:rPr>
        <w:t>报价。</w:t>
      </w:r>
    </w:p>
    <w:p w14:paraId="0C1E78CC">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采购人不接受备选的投标方案或有选择的报价。</w:t>
      </w:r>
    </w:p>
    <w:p w14:paraId="2A396872">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11.技术要求响应偏离</w:t>
      </w:r>
    </w:p>
    <w:p w14:paraId="24EFE796">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11.1投标人应对招标文件中的技术要求逐项作出响应或偏离，否则该投标将被拒绝。</w:t>
      </w:r>
    </w:p>
    <w:p w14:paraId="5F6DAAAB">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12.服务承诺</w:t>
      </w:r>
    </w:p>
    <w:p w14:paraId="28AD239E">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12.1投标人所作出的服务承诺不能低于招标文件中对于服务的要求。</w:t>
      </w:r>
    </w:p>
    <w:p w14:paraId="369215DC">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13.投标保证金</w:t>
      </w:r>
    </w:p>
    <w:p w14:paraId="080CDED9">
      <w:pPr>
        <w:keepNext w:val="0"/>
        <w:keepLines w:val="0"/>
        <w:pageBreakBefore w:val="0"/>
        <w:kinsoku/>
        <w:overflowPunct/>
        <w:topLinePunct w:val="0"/>
        <w:bidi w:val="0"/>
        <w:snapToGrid/>
        <w:spacing w:line="520" w:lineRule="exact"/>
        <w:ind w:firstLine="562" w:firstLineChars="200"/>
        <w:textAlignment w:val="auto"/>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本项目不收取投标保证金。</w:t>
      </w:r>
    </w:p>
    <w:p w14:paraId="7301DE2B">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14.投标有效期</w:t>
      </w:r>
      <w:r>
        <w:rPr>
          <w:rFonts w:hint="eastAsia" w:ascii="仿宋" w:hAnsi="仿宋" w:eastAsia="仿宋" w:cs="仿宋"/>
          <w:color w:val="000000" w:themeColor="text1"/>
          <w:sz w:val="28"/>
          <w:szCs w:val="28"/>
          <w:highlight w:val="none"/>
          <w14:textFill>
            <w14:solidFill>
              <w14:schemeClr w14:val="tx1"/>
            </w14:solidFill>
          </w14:textFill>
        </w:rPr>
        <w:tab/>
      </w:r>
    </w:p>
    <w:p w14:paraId="4D0313B9">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14.1投标有效期为从开标之日起计算的九十天。投标有效期比规定短的将被视为非响应投标而予以拒绝。</w:t>
      </w:r>
    </w:p>
    <w:p w14:paraId="787830F3">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14.2在特殊情况下，</w:t>
      </w:r>
      <w:r>
        <w:rPr>
          <w:rFonts w:hint="eastAsia" w:ascii="仿宋" w:hAnsi="仿宋" w:eastAsia="仿宋"/>
          <w:color w:val="000000" w:themeColor="text1"/>
          <w:sz w:val="28"/>
          <w:highlight w:val="none"/>
          <w14:textFill>
            <w14:solidFill>
              <w14:schemeClr w14:val="tx1"/>
            </w14:solidFill>
          </w14:textFill>
        </w:rPr>
        <w:t>采购人或采购代理机构</w:t>
      </w:r>
      <w:r>
        <w:rPr>
          <w:rFonts w:hint="eastAsia" w:ascii="仿宋" w:hAnsi="仿宋" w:eastAsia="仿宋" w:cs="仿宋"/>
          <w:color w:val="000000" w:themeColor="text1"/>
          <w:sz w:val="28"/>
          <w:szCs w:val="28"/>
          <w:highlight w:val="none"/>
          <w14:textFill>
            <w14:solidFill>
              <w14:schemeClr w14:val="tx1"/>
            </w14:solidFill>
          </w14:textFill>
        </w:rPr>
        <w:t>于原投标有效期满之前，可向投标人提出延长投标有效期的要求，这种要求与答复均应采用书面形式如信件、传真或电报等。投标人可以拒绝接受这一要求而放弃投标。同意延长的投标人既不能要求也不允许修改其投标文件，受投标有效期约束的所有权利与义务均延长至新的有效期。</w:t>
      </w:r>
    </w:p>
    <w:p w14:paraId="4F542047">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15.投标文件的签署</w:t>
      </w:r>
    </w:p>
    <w:p w14:paraId="362DF3CF">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15.1投标人应严格按照投标人须知第8条的要求编制投标文件。</w:t>
      </w:r>
    </w:p>
    <w:p w14:paraId="0DCB3B2D">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15.2投标文件仅需要在投标人进行签章的位置进行签章。投标文件不得涂改、行间插字或删除，如果出现上述情况应重新编制。</w:t>
      </w:r>
    </w:p>
    <w:p w14:paraId="5188EAE6">
      <w:pPr>
        <w:keepNext w:val="0"/>
        <w:keepLines w:val="0"/>
        <w:pageBreakBefore w:val="0"/>
        <w:kinsoku/>
        <w:overflowPunct/>
        <w:topLinePunct w:val="0"/>
        <w:bidi w:val="0"/>
        <w:snapToGrid/>
        <w:spacing w:line="520" w:lineRule="exact"/>
        <w:textAlignment w:val="auto"/>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四、投标文件</w:t>
      </w:r>
    </w:p>
    <w:p w14:paraId="4A51EA6F">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16.投标文件的签署</w:t>
      </w:r>
    </w:p>
    <w:p w14:paraId="66817C65">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16.1投标人应严格按照投标人须知第8条的要求，编制一式五份投标文件（包括一份正本和四份副本），每份投标文件右上角必须清楚地标明“正本”或“副本”字样。一旦“正本”和“副本”不符，以正本为准。</w:t>
      </w:r>
    </w:p>
    <w:p w14:paraId="6C0B4BCF">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16.2投标文件的正本和所有副本均须打印,正本须由投标人法定代表人或其委托受托人签字。委托受托人必须将以书面形式出具的“授权委托书”附在投标文件中。</w:t>
      </w:r>
    </w:p>
    <w:p w14:paraId="3A3E00A3">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16.3除投标人对错处做必要修改外，投标文件不得行间插字、涂改或增删，如有修改错漏处，必须由投标人法定代表人或其委托受托人签字。</w:t>
      </w:r>
    </w:p>
    <w:p w14:paraId="73D666AB">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16.4本投标文件所表述的公章是指刻有投标人法定名称的印章，不包括合同、财务、税务、发票等形式的业务专用章。</w:t>
      </w:r>
    </w:p>
    <w:p w14:paraId="7A970B52">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17.投标文件被拒绝接收的情形</w:t>
      </w:r>
    </w:p>
    <w:p w14:paraId="51244E1C">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17.1在招标文件规定的投标截止时间后递交的投标文件。</w:t>
      </w:r>
    </w:p>
    <w:p w14:paraId="76965EC4">
      <w:pPr>
        <w:keepNext w:val="0"/>
        <w:keepLines w:val="0"/>
        <w:pageBreakBefore w:val="0"/>
        <w:kinsoku/>
        <w:overflowPunct/>
        <w:topLinePunct w:val="0"/>
        <w:bidi w:val="0"/>
        <w:snapToGrid/>
        <w:spacing w:line="520" w:lineRule="exact"/>
        <w:textAlignment w:val="auto"/>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18.投标文件的修改和撤回</w:t>
      </w:r>
    </w:p>
    <w:p w14:paraId="7DAD1754">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18.1投标人在递交投标文件后可以对其修改或撤回，但这种修改和撤回，必须在规定的投标截止时间前。</w:t>
      </w:r>
    </w:p>
    <w:p w14:paraId="34637A1F">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18.2对于投标文件的修改，投标人可在投标截止时间前撤回投标文件，并递交新的投标文件。投标文件以最终完成递交的为准。</w:t>
      </w:r>
    </w:p>
    <w:p w14:paraId="329A059F">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18.3投标人不得在投标截止时间以后修改投标文件。</w:t>
      </w:r>
    </w:p>
    <w:p w14:paraId="702B2890">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18.4投标人不得在投标截止时间起至投标有效期满前撤回投标文件。</w:t>
      </w:r>
    </w:p>
    <w:p w14:paraId="09DAF7E6">
      <w:pPr>
        <w:keepNext w:val="0"/>
        <w:keepLines w:val="0"/>
        <w:pageBreakBefore w:val="0"/>
        <w:kinsoku/>
        <w:overflowPunct/>
        <w:topLinePunct w:val="0"/>
        <w:bidi w:val="0"/>
        <w:snapToGrid/>
        <w:spacing w:line="520" w:lineRule="exact"/>
        <w:textAlignment w:val="auto"/>
        <w:rPr>
          <w:rFonts w:ascii="仿宋" w:hAnsi="仿宋" w:eastAsia="仿宋" w:cs="仿宋"/>
          <w:b/>
          <w:color w:val="000000" w:themeColor="text1"/>
          <w:sz w:val="32"/>
          <w:szCs w:val="32"/>
          <w:highlight w:val="none"/>
          <w14:textFill>
            <w14:solidFill>
              <w14:schemeClr w14:val="tx1"/>
            </w14:solidFill>
          </w14:textFill>
        </w:rPr>
      </w:pPr>
      <w:bookmarkStart w:id="0" w:name="_Toc162083530"/>
      <w:r>
        <w:rPr>
          <w:rFonts w:hint="eastAsia" w:ascii="仿宋" w:hAnsi="仿宋" w:eastAsia="仿宋" w:cs="仿宋"/>
          <w:b/>
          <w:color w:val="000000" w:themeColor="text1"/>
          <w:sz w:val="32"/>
          <w:szCs w:val="32"/>
          <w:highlight w:val="none"/>
          <w14:textFill>
            <w14:solidFill>
              <w14:schemeClr w14:val="tx1"/>
            </w14:solidFill>
          </w14:textFill>
        </w:rPr>
        <w:t>五、开标及评标</w:t>
      </w:r>
    </w:p>
    <w:p w14:paraId="7887A93D">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19.开标</w:t>
      </w:r>
    </w:p>
    <w:bookmarkEnd w:id="0"/>
    <w:p w14:paraId="39B88469">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19.1开标由采购人或采购代理机构主持，邀请所有投标人参加。</w:t>
      </w:r>
    </w:p>
    <w:p w14:paraId="37E06983">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19.2投标人的法定代表人或其授权委托人应在投标截至时间前递交投标文件并凭本人身份证及授权委托书原件（或法定代表人身份证明）签到。</w:t>
      </w:r>
    </w:p>
    <w:p w14:paraId="2A879BA8">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20.评标</w:t>
      </w:r>
    </w:p>
    <w:p w14:paraId="4B01091D">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20.1评标组织</w:t>
      </w:r>
    </w:p>
    <w:p w14:paraId="4E958F41">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20.1.1评标工作由</w:t>
      </w:r>
      <w:r>
        <w:rPr>
          <w:rFonts w:hint="eastAsia" w:ascii="仿宋" w:hAnsi="仿宋" w:eastAsia="仿宋"/>
          <w:color w:val="000000" w:themeColor="text1"/>
          <w:sz w:val="28"/>
          <w:highlight w:val="none"/>
          <w14:textFill>
            <w14:solidFill>
              <w14:schemeClr w14:val="tx1"/>
            </w14:solidFill>
          </w14:textFill>
        </w:rPr>
        <w:t>采购人</w:t>
      </w:r>
      <w:r>
        <w:rPr>
          <w:rFonts w:hint="eastAsia" w:ascii="仿宋" w:hAnsi="仿宋" w:eastAsia="仿宋" w:cs="仿宋"/>
          <w:color w:val="000000" w:themeColor="text1"/>
          <w:sz w:val="28"/>
          <w:szCs w:val="28"/>
          <w:highlight w:val="none"/>
          <w:lang w:val="zh-CN"/>
          <w14:textFill>
            <w14:solidFill>
              <w14:schemeClr w14:val="tx1"/>
            </w14:solidFill>
          </w14:textFill>
        </w:rPr>
        <w:t>负责组织，具体评标事务由依法组建的评标委员会负责，并独立履行</w:t>
      </w:r>
      <w:r>
        <w:rPr>
          <w:rFonts w:hint="eastAsia" w:ascii="仿宋" w:hAnsi="仿宋" w:eastAsia="仿宋" w:cs="仿宋"/>
          <w:color w:val="000000" w:themeColor="text1"/>
          <w:sz w:val="28"/>
          <w:szCs w:val="28"/>
          <w:highlight w:val="none"/>
          <w14:textFill>
            <w14:solidFill>
              <w14:schemeClr w14:val="tx1"/>
            </w14:solidFill>
          </w14:textFill>
        </w:rPr>
        <w:t>下列职责:</w:t>
      </w:r>
    </w:p>
    <w:p w14:paraId="4211C847">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（1）审查、评价投标文件是否符合招标文件的商务、技术等实质性要求；</w:t>
      </w:r>
    </w:p>
    <w:p w14:paraId="76A12E8B">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（2）要求投标人对投标文件有关事项作出澄清或者说明；</w:t>
      </w:r>
    </w:p>
    <w:p w14:paraId="74CC4D7D">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（3）对投标文件进行比较和评价；</w:t>
      </w:r>
    </w:p>
    <w:p w14:paraId="07EF84AC">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（4）确定中标候选人名单，根据采购人委托协议直接确定中标人；</w:t>
      </w:r>
    </w:p>
    <w:p w14:paraId="6FA51F84">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（5）向采购人报告评标中发现的违法行为。</w:t>
      </w:r>
    </w:p>
    <w:p w14:paraId="0EB3BD4E">
      <w:pPr>
        <w:keepNext w:val="0"/>
        <w:keepLines w:val="0"/>
        <w:pageBreakBefore w:val="0"/>
        <w:kinsoku/>
        <w:overflowPunct/>
        <w:topLinePunct w:val="0"/>
        <w:autoSpaceDE w:val="0"/>
        <w:autoSpaceDN w:val="0"/>
        <w:bidi w:val="0"/>
        <w:adjustRightInd w:val="0"/>
        <w:snapToGrid/>
        <w:spacing w:line="520" w:lineRule="exact"/>
        <w:ind w:firstLine="560" w:firstLineChars="200"/>
        <w:textAlignment w:val="auto"/>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bCs/>
          <w:color w:val="000000" w:themeColor="text1"/>
          <w:sz w:val="28"/>
          <w:szCs w:val="28"/>
          <w:highlight w:val="none"/>
          <w:lang w:val="zh-CN"/>
          <w14:textFill>
            <w14:solidFill>
              <w14:schemeClr w14:val="tx1"/>
            </w14:solidFill>
          </w14:textFill>
        </w:rPr>
        <w:t xml:space="preserve">20.1.2 </w:t>
      </w:r>
      <w:r>
        <w:rPr>
          <w:rFonts w:hint="eastAsia" w:ascii="仿宋" w:hAnsi="仿宋" w:eastAsia="仿宋" w:cs="仿宋"/>
          <w:color w:val="000000" w:themeColor="text1"/>
          <w:sz w:val="28"/>
          <w:szCs w:val="28"/>
          <w:highlight w:val="none"/>
          <w:lang w:val="zh-CN"/>
          <w14:textFill>
            <w14:solidFill>
              <w14:schemeClr w14:val="tx1"/>
            </w14:solidFill>
          </w14:textFill>
        </w:rPr>
        <w:t>评标委员会由采购人代表和有关技术、经济等方面的专家组成，独立开展评审工作。</w:t>
      </w:r>
    </w:p>
    <w:p w14:paraId="3F6EDFE7">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20.2评标程序</w:t>
      </w:r>
    </w:p>
    <w:p w14:paraId="11934ED2">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20.2.1投标人资格审查</w:t>
      </w:r>
    </w:p>
    <w:p w14:paraId="4FE2EE4B">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20.2.1.1开标结束后，采购人或采购代理机构依法根据招标文件的规定对投标人的资格</w:t>
      </w:r>
      <w:r>
        <w:rPr>
          <w:rFonts w:hint="eastAsia" w:ascii="仿宋" w:hAnsi="仿宋" w:eastAsia="仿宋" w:cs="仿宋"/>
          <w:color w:val="000000" w:themeColor="text1"/>
          <w:sz w:val="28"/>
          <w:highlight w:val="none"/>
          <w14:textFill>
            <w14:solidFill>
              <w14:schemeClr w14:val="tx1"/>
            </w14:solidFill>
          </w14:textFill>
        </w:rPr>
        <w:t>进行审查。</w:t>
      </w:r>
    </w:p>
    <w:p w14:paraId="09C18867">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20.2.1.2资格审查:依据法律法规和招标文件的规定，对投标文件中的资格证明文件等进行审查，以确定投标人是否具备投标资格。</w:t>
      </w:r>
    </w:p>
    <w:p w14:paraId="4D8329DC">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 xml:space="preserve">20.2.1.3 </w:t>
      </w:r>
      <w:r>
        <w:rPr>
          <w:rFonts w:hint="eastAsia" w:ascii="仿宋" w:hAnsi="仿宋" w:eastAsia="仿宋" w:cs="仿宋"/>
          <w:color w:val="000000" w:themeColor="text1"/>
          <w:kern w:val="0"/>
          <w:sz w:val="28"/>
          <w:szCs w:val="28"/>
          <w:highlight w:val="none"/>
          <w:lang w:val="zh-CN"/>
          <w14:textFill>
            <w14:solidFill>
              <w14:schemeClr w14:val="tx1"/>
            </w14:solidFill>
          </w14:textFill>
        </w:rPr>
        <w:t>投标文件有下列情况之一的，在资格性审查时按照无效投标处理:</w:t>
      </w:r>
    </w:p>
    <w:p w14:paraId="0F54942A">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kern w:val="0"/>
          <w:sz w:val="28"/>
          <w:szCs w:val="28"/>
          <w:highlight w:val="none"/>
          <w:lang w:val="zh-CN"/>
          <w14:textFill>
            <w14:solidFill>
              <w14:schemeClr w14:val="tx1"/>
            </w14:solidFill>
          </w14:textFill>
        </w:rPr>
      </w:pPr>
      <w:r>
        <w:rPr>
          <w:rFonts w:hint="eastAsia" w:ascii="仿宋" w:hAnsi="仿宋" w:eastAsia="仿宋" w:cs="仿宋"/>
          <w:color w:val="000000" w:themeColor="text1"/>
          <w:kern w:val="0"/>
          <w:sz w:val="28"/>
          <w:szCs w:val="28"/>
          <w:highlight w:val="none"/>
          <w:lang w:val="zh-CN"/>
          <w14:textFill>
            <w14:solidFill>
              <w14:schemeClr w14:val="tx1"/>
            </w14:solidFill>
          </w14:textFill>
        </w:rPr>
        <w:t>（1）不具备招标文件中规定的资格要求的；</w:t>
      </w:r>
    </w:p>
    <w:p w14:paraId="4618D560">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kern w:val="0"/>
          <w:sz w:val="28"/>
          <w:szCs w:val="28"/>
          <w:highlight w:val="none"/>
          <w:lang w:val="zh-CN"/>
          <w14:textFill>
            <w14:solidFill>
              <w14:schemeClr w14:val="tx1"/>
            </w14:solidFill>
          </w14:textFill>
        </w:rPr>
      </w:pPr>
      <w:r>
        <w:rPr>
          <w:rFonts w:hint="eastAsia" w:ascii="仿宋" w:hAnsi="仿宋" w:eastAsia="仿宋" w:cs="仿宋"/>
          <w:color w:val="000000" w:themeColor="text1"/>
          <w:kern w:val="0"/>
          <w:sz w:val="28"/>
          <w:szCs w:val="28"/>
          <w:highlight w:val="none"/>
          <w:lang w:val="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投标人被“信用中国”网站、“中国政府采购网”列入失信被执行人、重大税收违法案件当事人名单、采购严重违法失信行为记录名单。</w:t>
      </w:r>
    </w:p>
    <w:p w14:paraId="3CE883E5">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20.2.2投标文件符合性审查</w:t>
      </w:r>
    </w:p>
    <w:p w14:paraId="167E74FB">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kern w:val="0"/>
          <w:sz w:val="28"/>
          <w:szCs w:val="28"/>
          <w:highlight w:val="none"/>
          <w:lang w:val="zh-CN"/>
          <w14:textFill>
            <w14:solidFill>
              <w14:schemeClr w14:val="tx1"/>
            </w14:solidFill>
          </w14:textFill>
        </w:rPr>
      </w:pPr>
      <w:r>
        <w:rPr>
          <w:rFonts w:hint="eastAsia" w:ascii="仿宋" w:hAnsi="仿宋" w:eastAsia="仿宋" w:cs="仿宋"/>
          <w:color w:val="000000" w:themeColor="text1"/>
          <w:kern w:val="0"/>
          <w:sz w:val="28"/>
          <w:szCs w:val="28"/>
          <w:highlight w:val="none"/>
          <w:lang w:val="zh-CN"/>
          <w14:textFill>
            <w14:solidFill>
              <w14:schemeClr w14:val="tx1"/>
            </w14:solidFill>
          </w14:textFill>
        </w:rPr>
        <w:t>20.2.2.1评委会将依据法律法规和招标文件的规定，对投标文件的有效性、完整性和对招标文件的响应程度进行审查，以确定是否对招标文件的实质性要求作出响应。</w:t>
      </w:r>
    </w:p>
    <w:p w14:paraId="05A16B9F">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kern w:val="0"/>
          <w:sz w:val="28"/>
          <w:szCs w:val="28"/>
          <w:highlight w:val="none"/>
          <w:lang w:val="zh-CN"/>
          <w14:textFill>
            <w14:solidFill>
              <w14:schemeClr w14:val="tx1"/>
            </w14:solidFill>
          </w14:textFill>
        </w:rPr>
      </w:pPr>
      <w:r>
        <w:rPr>
          <w:rFonts w:hint="eastAsia" w:ascii="仿宋" w:hAnsi="仿宋" w:eastAsia="仿宋" w:cs="仿宋"/>
          <w:color w:val="000000" w:themeColor="text1"/>
          <w:kern w:val="0"/>
          <w:sz w:val="28"/>
          <w:szCs w:val="28"/>
          <w:highlight w:val="none"/>
          <w:lang w:val="zh-CN"/>
          <w14:textFill>
            <w14:solidFill>
              <w14:schemeClr w14:val="tx1"/>
            </w14:solidFill>
          </w14:textFill>
        </w:rPr>
        <w:t>20.2.2.</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2</w:t>
      </w:r>
      <w:r>
        <w:rPr>
          <w:rFonts w:hint="eastAsia" w:ascii="仿宋" w:hAnsi="仿宋" w:eastAsia="仿宋" w:cs="仿宋"/>
          <w:color w:val="000000" w:themeColor="text1"/>
          <w:kern w:val="0"/>
          <w:sz w:val="28"/>
          <w:szCs w:val="28"/>
          <w:highlight w:val="none"/>
          <w:lang w:val="zh-CN"/>
          <w14:textFill>
            <w14:solidFill>
              <w14:schemeClr w14:val="tx1"/>
            </w14:solidFill>
          </w14:textFill>
        </w:rPr>
        <w:t>如果投标文件实质上没有响应招标文件的要求，评委会将予以拒绝，投标人不得通过修改或撤销不合要求的偏离或保留而使其投标成为实质性响应的投标。</w:t>
      </w:r>
    </w:p>
    <w:p w14:paraId="27A3B9EF">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20.2.2.</w:t>
      </w: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bCs/>
          <w:color w:val="000000" w:themeColor="text1"/>
          <w:sz w:val="28"/>
          <w:szCs w:val="28"/>
          <w:highlight w:val="none"/>
          <w14:textFill>
            <w14:solidFill>
              <w14:schemeClr w14:val="tx1"/>
            </w14:solidFill>
          </w14:textFill>
        </w:rPr>
        <w:t>评委会将对确定为实质性响应的投标进行进一步审核，看其是否有计算上或累加上的算术错误，修正错误的原则如下:</w:t>
      </w:r>
    </w:p>
    <w:p w14:paraId="37C5500D">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（1）投标文件中开标一览表内容与投标文件中相应内容不一致的，以开标一览表为准。</w:t>
      </w:r>
    </w:p>
    <w:p w14:paraId="57323EA8">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（2）大写金额和小写金额不一致的，以大写金额为准。</w:t>
      </w:r>
    </w:p>
    <w:p w14:paraId="3F55CE07">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（3）单价金额小数点或者百分比有明显错位的，以开标一览表的总价为准，并修改单价。</w:t>
      </w:r>
    </w:p>
    <w:p w14:paraId="2A090250">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（4）总价金额与按单价汇总金额不一致的，以单价金额计算结果为准。</w:t>
      </w:r>
    </w:p>
    <w:p w14:paraId="09E265A9">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同时出现两种以上错误的，按照前款规定的顺序修正。</w:t>
      </w:r>
    </w:p>
    <w:p w14:paraId="57F96013">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评委会将按上述修正错误的方法调整投标文件中的投标报价，调整后的价格应对投标人具有约束力。如果投标人不同意修正的，其投标无效。</w:t>
      </w:r>
    </w:p>
    <w:p w14:paraId="220FE6F9">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20.2.3投标文件的澄清</w:t>
      </w:r>
    </w:p>
    <w:p w14:paraId="52D36092">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20.2.3.1在评标期间，为有助于对投标文件的审查、评价和比较，评委会有权要求投标人对其投标文件中含义不明确、同类问题表述不一致或者有明显文字和计算错误的内容进行澄清。但并非对每个投标人都作澄清要求。</w:t>
      </w:r>
    </w:p>
    <w:p w14:paraId="7A7F01B5">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20.2.3.2对投标文件中含义不明确、同类问题表述不一致或者明显文字错误的内容，评委会将要求投标人作出必要的澄清、说明或者补正。投标人的澄清、说明、补正要向评标委员会进行澄清回复，同时必须将澄清、说明、补正的内容形成文件递交。投标人的澄清、说明、补正不得超出投标文件的范围或者改变投标文件的实质性内容。</w:t>
      </w:r>
    </w:p>
    <w:p w14:paraId="14D16C44">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20.2.3.3接到评委会澄清要求的投标人如未按第20.2.3.2条的规定做出澄清，将视为放弃该权利。</w:t>
      </w:r>
    </w:p>
    <w:p w14:paraId="43CD2FA7">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kern w:val="0"/>
          <w:sz w:val="28"/>
          <w:szCs w:val="28"/>
          <w:highlight w:val="none"/>
          <w:lang w:val="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20.2.</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kern w:val="0"/>
          <w:sz w:val="28"/>
          <w:szCs w:val="28"/>
          <w:highlight w:val="none"/>
          <w:lang w:val="zh-CN"/>
          <w14:textFill>
            <w14:solidFill>
              <w14:schemeClr w14:val="tx1"/>
            </w14:solidFill>
          </w14:textFill>
        </w:rPr>
        <w:t>投标文件有下列情况之一的，在符合性审查时按照无效投标处理</w:t>
      </w:r>
      <w:r>
        <w:rPr>
          <w:rFonts w:hint="eastAsia" w:ascii="仿宋" w:hAnsi="仿宋" w:eastAsia="仿宋" w:cs="仿宋"/>
          <w:color w:val="000000" w:themeColor="text1"/>
          <w:sz w:val="28"/>
          <w:szCs w:val="28"/>
          <w:highlight w:val="none"/>
          <w:lang w:val="zh-CN"/>
          <w14:textFill>
            <w14:solidFill>
              <w14:schemeClr w14:val="tx1"/>
            </w14:solidFill>
          </w14:textFill>
        </w:rPr>
        <w:t>:</w:t>
      </w:r>
    </w:p>
    <w:p w14:paraId="3F7EAB8B">
      <w:pPr>
        <w:keepNext w:val="0"/>
        <w:keepLines w:val="0"/>
        <w:pageBreakBefore w:val="0"/>
        <w:widowControl/>
        <w:kinsoku/>
        <w:overflowPunct/>
        <w:topLinePunct w:val="0"/>
        <w:bidi w:val="0"/>
        <w:adjustRightInd w:val="0"/>
        <w:snapToGrid/>
        <w:spacing w:line="520" w:lineRule="exact"/>
        <w:ind w:firstLine="420" w:firstLineChars="150"/>
        <w:jc w:val="left"/>
        <w:textAlignment w:val="auto"/>
        <w:rPr>
          <w:rFonts w:ascii="仿宋" w:hAnsi="仿宋" w:eastAsia="仿宋" w:cs="仿宋"/>
          <w:color w:val="000000" w:themeColor="text1"/>
          <w:kern w:val="0"/>
          <w:sz w:val="28"/>
          <w:szCs w:val="28"/>
          <w:highlight w:val="none"/>
          <w:lang w:val="zh-CN"/>
          <w14:textFill>
            <w14:solidFill>
              <w14:schemeClr w14:val="tx1"/>
            </w14:solidFill>
          </w14:textFill>
        </w:rPr>
      </w:pPr>
      <w:r>
        <w:rPr>
          <w:rFonts w:hint="eastAsia" w:ascii="仿宋" w:hAnsi="仿宋" w:eastAsia="仿宋" w:cs="仿宋"/>
          <w:color w:val="000000" w:themeColor="text1"/>
          <w:kern w:val="0"/>
          <w:sz w:val="28"/>
          <w:szCs w:val="28"/>
          <w:highlight w:val="none"/>
          <w:lang w:val="zh-CN"/>
          <w14:textFill>
            <w14:solidFill>
              <w14:schemeClr w14:val="tx1"/>
            </w14:solidFill>
          </w14:textFill>
        </w:rPr>
        <w:t>（1）</w:t>
      </w:r>
      <w:r>
        <w:rPr>
          <w:rFonts w:hint="eastAsia" w:ascii="仿宋" w:hAnsi="仿宋" w:eastAsia="仿宋" w:cs="仿宋"/>
          <w:color w:val="000000" w:themeColor="text1"/>
          <w:kern w:val="0"/>
          <w:sz w:val="28"/>
          <w:szCs w:val="28"/>
          <w:highlight w:val="none"/>
          <w14:textFill>
            <w14:solidFill>
              <w14:schemeClr w14:val="tx1"/>
            </w14:solidFill>
          </w14:textFill>
        </w:rPr>
        <w:t>未按照招标文件规定要求</w:t>
      </w:r>
      <w:r>
        <w:rPr>
          <w:rFonts w:hint="eastAsia" w:ascii="仿宋" w:hAnsi="仿宋" w:eastAsia="仿宋" w:cs="仿宋"/>
          <w:color w:val="000000" w:themeColor="text1"/>
          <w:sz w:val="28"/>
          <w:szCs w:val="20"/>
          <w:highlight w:val="none"/>
          <w14:textFill>
            <w14:solidFill>
              <w14:schemeClr w14:val="tx1"/>
            </w14:solidFill>
          </w14:textFill>
        </w:rPr>
        <w:t>进行签字、</w:t>
      </w:r>
      <w:r>
        <w:rPr>
          <w:rFonts w:hint="eastAsia" w:ascii="仿宋" w:hAnsi="仿宋" w:eastAsia="仿宋" w:cs="仿宋"/>
          <w:color w:val="000000" w:themeColor="text1"/>
          <w:sz w:val="28"/>
          <w:szCs w:val="20"/>
          <w:highlight w:val="none"/>
          <w:lang w:val="en-US" w:eastAsia="zh-CN"/>
          <w14:textFill>
            <w14:solidFill>
              <w14:schemeClr w14:val="tx1"/>
            </w14:solidFill>
          </w14:textFill>
        </w:rPr>
        <w:t>盖</w:t>
      </w:r>
      <w:r>
        <w:rPr>
          <w:rFonts w:hint="eastAsia" w:ascii="仿宋" w:hAnsi="仿宋" w:eastAsia="仿宋" w:cs="仿宋"/>
          <w:color w:val="000000" w:themeColor="text1"/>
          <w:sz w:val="28"/>
          <w:szCs w:val="20"/>
          <w:highlight w:val="none"/>
          <w14:textFill>
            <w14:solidFill>
              <w14:schemeClr w14:val="tx1"/>
            </w14:solidFill>
          </w14:textFill>
        </w:rPr>
        <w:t>章的</w:t>
      </w:r>
      <w:r>
        <w:rPr>
          <w:rFonts w:hint="eastAsia" w:ascii="仿宋" w:hAnsi="仿宋" w:eastAsia="仿宋" w:cs="仿宋"/>
          <w:color w:val="000000" w:themeColor="text1"/>
          <w:kern w:val="0"/>
          <w:sz w:val="28"/>
          <w:szCs w:val="28"/>
          <w:highlight w:val="none"/>
          <w:lang w:val="zh-CN"/>
          <w14:textFill>
            <w14:solidFill>
              <w14:schemeClr w14:val="tx1"/>
            </w14:solidFill>
          </w14:textFill>
        </w:rPr>
        <w:t>；</w:t>
      </w:r>
    </w:p>
    <w:p w14:paraId="199ABE48">
      <w:pPr>
        <w:keepNext w:val="0"/>
        <w:keepLines w:val="0"/>
        <w:pageBreakBefore w:val="0"/>
        <w:widowControl/>
        <w:kinsoku/>
        <w:overflowPunct/>
        <w:topLinePunct w:val="0"/>
        <w:bidi w:val="0"/>
        <w:adjustRightInd w:val="0"/>
        <w:snapToGrid/>
        <w:spacing w:line="520" w:lineRule="exact"/>
        <w:ind w:firstLine="420" w:firstLineChars="150"/>
        <w:jc w:val="left"/>
        <w:textAlignment w:val="auto"/>
        <w:rPr>
          <w:rFonts w:ascii="仿宋" w:hAnsi="仿宋" w:eastAsia="仿宋" w:cs="仿宋"/>
          <w:color w:val="000000" w:themeColor="text1"/>
          <w:kern w:val="0"/>
          <w:sz w:val="28"/>
          <w:szCs w:val="28"/>
          <w:highlight w:val="none"/>
          <w:lang w:val="zh-CN"/>
          <w14:textFill>
            <w14:solidFill>
              <w14:schemeClr w14:val="tx1"/>
            </w14:solidFill>
          </w14:textFill>
        </w:rPr>
      </w:pPr>
      <w:r>
        <w:rPr>
          <w:rFonts w:hint="eastAsia" w:ascii="仿宋" w:hAnsi="仿宋" w:eastAsia="仿宋" w:cs="仿宋"/>
          <w:color w:val="000000" w:themeColor="text1"/>
          <w:kern w:val="0"/>
          <w:sz w:val="28"/>
          <w:szCs w:val="28"/>
          <w:highlight w:val="none"/>
          <w:lang w:val="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2</w:t>
      </w:r>
      <w:r>
        <w:rPr>
          <w:rFonts w:hint="eastAsia" w:ascii="仿宋" w:hAnsi="仿宋" w:eastAsia="仿宋" w:cs="仿宋"/>
          <w:color w:val="000000" w:themeColor="text1"/>
          <w:kern w:val="0"/>
          <w:sz w:val="28"/>
          <w:szCs w:val="28"/>
          <w:highlight w:val="none"/>
          <w:lang w:val="zh-CN"/>
          <w14:textFill>
            <w14:solidFill>
              <w14:schemeClr w14:val="tx1"/>
            </w14:solidFill>
          </w14:textFill>
        </w:rPr>
        <w:t>）不同投标人的投标文件由同一单位或者个人编制；</w:t>
      </w:r>
    </w:p>
    <w:p w14:paraId="07F2EDB6">
      <w:pPr>
        <w:keepNext w:val="0"/>
        <w:keepLines w:val="0"/>
        <w:pageBreakBefore w:val="0"/>
        <w:widowControl/>
        <w:kinsoku/>
        <w:overflowPunct/>
        <w:topLinePunct w:val="0"/>
        <w:bidi w:val="0"/>
        <w:adjustRightInd w:val="0"/>
        <w:snapToGrid/>
        <w:spacing w:line="520" w:lineRule="exact"/>
        <w:ind w:firstLine="420" w:firstLineChars="150"/>
        <w:jc w:val="left"/>
        <w:textAlignment w:val="auto"/>
        <w:rPr>
          <w:rFonts w:ascii="仿宋" w:hAnsi="仿宋" w:eastAsia="仿宋" w:cs="仿宋"/>
          <w:color w:val="000000" w:themeColor="text1"/>
          <w:kern w:val="0"/>
          <w:sz w:val="28"/>
          <w:szCs w:val="28"/>
          <w:highlight w:val="none"/>
          <w:lang w:val="zh-CN"/>
          <w14:textFill>
            <w14:solidFill>
              <w14:schemeClr w14:val="tx1"/>
            </w14:solidFill>
          </w14:textFill>
        </w:rPr>
      </w:pPr>
      <w:r>
        <w:rPr>
          <w:rFonts w:hint="eastAsia" w:ascii="仿宋" w:hAnsi="仿宋" w:eastAsia="仿宋" w:cs="仿宋"/>
          <w:color w:val="000000" w:themeColor="text1"/>
          <w:kern w:val="0"/>
          <w:sz w:val="28"/>
          <w:szCs w:val="28"/>
          <w:highlight w:val="none"/>
          <w:lang w:val="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3</w:t>
      </w:r>
      <w:r>
        <w:rPr>
          <w:rFonts w:hint="eastAsia" w:ascii="仿宋" w:hAnsi="仿宋" w:eastAsia="仿宋" w:cs="仿宋"/>
          <w:color w:val="000000" w:themeColor="text1"/>
          <w:kern w:val="0"/>
          <w:sz w:val="28"/>
          <w:szCs w:val="28"/>
          <w:highlight w:val="none"/>
          <w:lang w:val="zh-CN"/>
          <w14:textFill>
            <w14:solidFill>
              <w14:schemeClr w14:val="tx1"/>
            </w14:solidFill>
          </w14:textFill>
        </w:rPr>
        <w:t>）不同投标人委托同一单位或者个人办理投标事宜；</w:t>
      </w:r>
    </w:p>
    <w:p w14:paraId="26DD3F19">
      <w:pPr>
        <w:keepNext w:val="0"/>
        <w:keepLines w:val="0"/>
        <w:pageBreakBefore w:val="0"/>
        <w:widowControl/>
        <w:kinsoku/>
        <w:overflowPunct/>
        <w:topLinePunct w:val="0"/>
        <w:bidi w:val="0"/>
        <w:adjustRightInd w:val="0"/>
        <w:snapToGrid/>
        <w:spacing w:line="520" w:lineRule="exact"/>
        <w:ind w:firstLine="420" w:firstLineChars="150"/>
        <w:jc w:val="left"/>
        <w:textAlignment w:val="auto"/>
        <w:rPr>
          <w:rFonts w:ascii="仿宋" w:hAnsi="仿宋" w:eastAsia="仿宋" w:cs="仿宋"/>
          <w:color w:val="000000" w:themeColor="text1"/>
          <w:kern w:val="0"/>
          <w:sz w:val="28"/>
          <w:szCs w:val="28"/>
          <w:highlight w:val="none"/>
          <w:lang w:val="zh-CN"/>
          <w14:textFill>
            <w14:solidFill>
              <w14:schemeClr w14:val="tx1"/>
            </w14:solidFill>
          </w14:textFill>
        </w:rPr>
      </w:pPr>
      <w:r>
        <w:rPr>
          <w:rFonts w:hint="eastAsia" w:ascii="仿宋" w:hAnsi="仿宋" w:eastAsia="仿宋" w:cs="仿宋"/>
          <w:color w:val="000000" w:themeColor="text1"/>
          <w:kern w:val="0"/>
          <w:sz w:val="28"/>
          <w:szCs w:val="28"/>
          <w:highlight w:val="none"/>
          <w:lang w:val="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4</w:t>
      </w:r>
      <w:r>
        <w:rPr>
          <w:rFonts w:hint="eastAsia" w:ascii="仿宋" w:hAnsi="仿宋" w:eastAsia="仿宋" w:cs="仿宋"/>
          <w:color w:val="000000" w:themeColor="text1"/>
          <w:kern w:val="0"/>
          <w:sz w:val="28"/>
          <w:szCs w:val="28"/>
          <w:highlight w:val="none"/>
          <w:lang w:val="zh-CN"/>
          <w14:textFill>
            <w14:solidFill>
              <w14:schemeClr w14:val="tx1"/>
            </w14:solidFill>
          </w14:textFill>
        </w:rPr>
        <w:t>）不同投标人的投标文件载明的项目管理成员或者联系人员为同一人；</w:t>
      </w:r>
    </w:p>
    <w:p w14:paraId="70A542F7">
      <w:pPr>
        <w:keepNext w:val="0"/>
        <w:keepLines w:val="0"/>
        <w:pageBreakBefore w:val="0"/>
        <w:widowControl/>
        <w:kinsoku/>
        <w:overflowPunct/>
        <w:topLinePunct w:val="0"/>
        <w:bidi w:val="0"/>
        <w:adjustRightInd w:val="0"/>
        <w:snapToGrid/>
        <w:spacing w:line="520" w:lineRule="exact"/>
        <w:ind w:firstLine="420" w:firstLineChars="150"/>
        <w:jc w:val="left"/>
        <w:textAlignment w:val="auto"/>
        <w:rPr>
          <w:rFonts w:ascii="仿宋" w:hAnsi="仿宋" w:eastAsia="仿宋" w:cs="仿宋"/>
          <w:color w:val="000000" w:themeColor="text1"/>
          <w:kern w:val="0"/>
          <w:sz w:val="28"/>
          <w:szCs w:val="28"/>
          <w:highlight w:val="none"/>
          <w:lang w:val="zh-CN"/>
          <w14:textFill>
            <w14:solidFill>
              <w14:schemeClr w14:val="tx1"/>
            </w14:solidFill>
          </w14:textFill>
        </w:rPr>
      </w:pPr>
      <w:r>
        <w:rPr>
          <w:rFonts w:hint="eastAsia" w:ascii="仿宋" w:hAnsi="仿宋" w:eastAsia="仿宋" w:cs="仿宋"/>
          <w:color w:val="000000" w:themeColor="text1"/>
          <w:kern w:val="0"/>
          <w:sz w:val="28"/>
          <w:szCs w:val="28"/>
          <w:highlight w:val="none"/>
          <w:lang w:val="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5</w:t>
      </w:r>
      <w:r>
        <w:rPr>
          <w:rFonts w:hint="eastAsia" w:ascii="仿宋" w:hAnsi="仿宋" w:eastAsia="仿宋" w:cs="仿宋"/>
          <w:color w:val="000000" w:themeColor="text1"/>
          <w:kern w:val="0"/>
          <w:sz w:val="28"/>
          <w:szCs w:val="28"/>
          <w:highlight w:val="none"/>
          <w:lang w:val="zh-CN"/>
          <w14:textFill>
            <w14:solidFill>
              <w14:schemeClr w14:val="tx1"/>
            </w14:solidFill>
          </w14:textFill>
        </w:rPr>
        <w:t>）不同投标人的投标文件异常一致或者投标报价呈规律性差异；</w:t>
      </w:r>
    </w:p>
    <w:p w14:paraId="41CFA065">
      <w:pPr>
        <w:keepNext w:val="0"/>
        <w:keepLines w:val="0"/>
        <w:pageBreakBefore w:val="0"/>
        <w:widowControl/>
        <w:kinsoku/>
        <w:overflowPunct/>
        <w:topLinePunct w:val="0"/>
        <w:bidi w:val="0"/>
        <w:adjustRightInd w:val="0"/>
        <w:snapToGrid/>
        <w:spacing w:line="520" w:lineRule="exact"/>
        <w:ind w:firstLine="420" w:firstLineChars="150"/>
        <w:jc w:val="left"/>
        <w:textAlignment w:val="auto"/>
        <w:rPr>
          <w:rFonts w:hint="eastAsia" w:ascii="仿宋" w:hAnsi="仿宋" w:eastAsia="仿宋" w:cs="仿宋"/>
          <w:color w:val="000000" w:themeColor="text1"/>
          <w:kern w:val="0"/>
          <w:sz w:val="28"/>
          <w:szCs w:val="28"/>
          <w:highlight w:val="none"/>
          <w:lang w:val="zh-CN"/>
          <w14:textFill>
            <w14:solidFill>
              <w14:schemeClr w14:val="tx1"/>
            </w14:solidFill>
          </w14:textFill>
        </w:rPr>
      </w:pPr>
      <w:r>
        <w:rPr>
          <w:rFonts w:hint="eastAsia" w:ascii="仿宋" w:hAnsi="仿宋" w:eastAsia="仿宋" w:cs="仿宋"/>
          <w:color w:val="000000" w:themeColor="text1"/>
          <w:kern w:val="0"/>
          <w:sz w:val="28"/>
          <w:szCs w:val="28"/>
          <w:highlight w:val="none"/>
          <w:lang w:val="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6</w:t>
      </w:r>
      <w:r>
        <w:rPr>
          <w:rFonts w:hint="eastAsia" w:ascii="仿宋" w:hAnsi="仿宋" w:eastAsia="仿宋" w:cs="仿宋"/>
          <w:color w:val="000000" w:themeColor="text1"/>
          <w:kern w:val="0"/>
          <w:sz w:val="28"/>
          <w:szCs w:val="28"/>
          <w:highlight w:val="none"/>
          <w:lang w:val="zh-CN"/>
          <w14:textFill>
            <w14:solidFill>
              <w14:schemeClr w14:val="tx1"/>
            </w14:solidFill>
          </w14:textFill>
        </w:rPr>
        <w:t>）投标文件含有采购人不能接受的附加条件的；</w:t>
      </w:r>
    </w:p>
    <w:p w14:paraId="0123A49D">
      <w:pPr>
        <w:keepNext w:val="0"/>
        <w:keepLines w:val="0"/>
        <w:pageBreakBefore w:val="0"/>
        <w:widowControl/>
        <w:kinsoku/>
        <w:overflowPunct/>
        <w:topLinePunct w:val="0"/>
        <w:bidi w:val="0"/>
        <w:adjustRightInd w:val="0"/>
        <w:snapToGrid/>
        <w:spacing w:line="520" w:lineRule="exact"/>
        <w:ind w:firstLine="420" w:firstLineChars="150"/>
        <w:jc w:val="left"/>
        <w:textAlignment w:val="auto"/>
        <w:rPr>
          <w:rFonts w:hint="eastAsia" w:ascii="仿宋" w:hAnsi="仿宋" w:eastAsia="方正仿宋_GB2312" w:cs="仿宋"/>
          <w:color w:val="000000" w:themeColor="text1"/>
          <w:kern w:val="0"/>
          <w:sz w:val="28"/>
          <w:szCs w:val="28"/>
          <w:highlight w:val="none"/>
          <w:lang w:val="zh-CN"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7</w:t>
      </w:r>
      <w:r>
        <w:rPr>
          <w:rFonts w:hint="eastAsia" w:ascii="仿宋" w:hAnsi="仿宋" w:eastAsia="仿宋" w:cs="仿宋"/>
          <w:color w:val="000000" w:themeColor="text1"/>
          <w:kern w:val="0"/>
          <w:sz w:val="28"/>
          <w:szCs w:val="28"/>
          <w:highlight w:val="none"/>
          <w:lang w:val="zh-CN"/>
          <w14:textFill>
            <w14:solidFill>
              <w14:schemeClr w14:val="tx1"/>
            </w14:solidFill>
          </w14:textFill>
        </w:rPr>
        <w:t>）</w:t>
      </w:r>
      <w:r>
        <w:rPr>
          <w:rFonts w:hint="eastAsia" w:ascii="方正仿宋_GB2312" w:hAnsi="方正仿宋_GB2312" w:eastAsia="方正仿宋_GB2312" w:cs="方正仿宋_GB2312"/>
          <w:bCs/>
          <w:sz w:val="28"/>
          <w:szCs w:val="28"/>
          <w:highlight w:val="none"/>
        </w:rPr>
        <w:t>投标</w:t>
      </w:r>
      <w:r>
        <w:rPr>
          <w:rFonts w:hint="eastAsia" w:ascii="方正仿宋_GB2312" w:hAnsi="方正仿宋_GB2312" w:eastAsia="方正仿宋_GB2312" w:cs="方正仿宋_GB2312"/>
          <w:sz w:val="28"/>
          <w:szCs w:val="28"/>
          <w:highlight w:val="none"/>
        </w:rPr>
        <w:t>利率</w:t>
      </w:r>
      <w:r>
        <w:rPr>
          <w:rFonts w:hint="eastAsia" w:ascii="方正仿宋_GB2312" w:hAnsi="方正仿宋_GB2312" w:eastAsia="方正仿宋_GB2312" w:cs="方正仿宋_GB2312"/>
          <w:sz w:val="28"/>
          <w:szCs w:val="28"/>
          <w:highlight w:val="none"/>
          <w:lang w:val="en-US" w:eastAsia="zh-CN"/>
        </w:rPr>
        <w:t>不</w:t>
      </w:r>
      <w:r>
        <w:rPr>
          <w:rFonts w:hint="eastAsia" w:ascii="方正仿宋_GB2312" w:hAnsi="方正仿宋_GB2312" w:eastAsia="方正仿宋_GB2312" w:cs="方正仿宋_GB2312"/>
          <w:sz w:val="28"/>
          <w:szCs w:val="28"/>
          <w:highlight w:val="none"/>
        </w:rPr>
        <w:t>符合国家相关政策规定和行业自律规则</w:t>
      </w:r>
      <w:r>
        <w:rPr>
          <w:rFonts w:hint="eastAsia" w:ascii="方正仿宋_GB2312" w:hAnsi="方正仿宋_GB2312" w:eastAsia="方正仿宋_GB2312" w:cs="方正仿宋_GB2312"/>
          <w:sz w:val="28"/>
          <w:szCs w:val="28"/>
          <w:highlight w:val="none"/>
          <w:lang w:eastAsia="zh-CN"/>
        </w:rPr>
        <w:t>；</w:t>
      </w:r>
    </w:p>
    <w:p w14:paraId="6DCE9360">
      <w:pPr>
        <w:keepNext w:val="0"/>
        <w:keepLines w:val="0"/>
        <w:pageBreakBefore w:val="0"/>
        <w:widowControl/>
        <w:kinsoku/>
        <w:overflowPunct/>
        <w:topLinePunct w:val="0"/>
        <w:bidi w:val="0"/>
        <w:adjustRightInd w:val="0"/>
        <w:snapToGrid/>
        <w:spacing w:line="520" w:lineRule="exact"/>
        <w:ind w:firstLine="420" w:firstLineChars="150"/>
        <w:jc w:val="left"/>
        <w:textAlignment w:val="auto"/>
        <w:rPr>
          <w:rFonts w:ascii="仿宋" w:hAnsi="仿宋" w:eastAsia="仿宋" w:cs="仿宋"/>
          <w:color w:val="000000" w:themeColor="text1"/>
          <w:kern w:val="0"/>
          <w:sz w:val="28"/>
          <w:szCs w:val="28"/>
          <w:highlight w:val="none"/>
          <w:lang w:val="zh-CN"/>
          <w14:textFill>
            <w14:solidFill>
              <w14:schemeClr w14:val="tx1"/>
            </w14:solidFill>
          </w14:textFill>
        </w:rPr>
      </w:pPr>
      <w:r>
        <w:rPr>
          <w:rFonts w:hint="eastAsia" w:ascii="仿宋" w:hAnsi="仿宋" w:eastAsia="仿宋" w:cs="仿宋"/>
          <w:color w:val="000000" w:themeColor="text1"/>
          <w:kern w:val="0"/>
          <w:sz w:val="28"/>
          <w:szCs w:val="28"/>
          <w:highlight w:val="none"/>
          <w:lang w:val="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8</w:t>
      </w:r>
      <w:r>
        <w:rPr>
          <w:rFonts w:hint="eastAsia" w:ascii="仿宋" w:hAnsi="仿宋" w:eastAsia="仿宋" w:cs="仿宋"/>
          <w:color w:val="000000" w:themeColor="text1"/>
          <w:kern w:val="0"/>
          <w:sz w:val="28"/>
          <w:szCs w:val="28"/>
          <w:highlight w:val="none"/>
          <w:lang w:val="zh-CN"/>
          <w14:textFill>
            <w14:solidFill>
              <w14:schemeClr w14:val="tx1"/>
            </w14:solidFill>
          </w14:textFill>
        </w:rPr>
        <w:t>）不符合法律、法规和招标文件规定的其他无效情形。</w:t>
      </w:r>
    </w:p>
    <w:p w14:paraId="73B50B18">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20.2.</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5</w:t>
      </w:r>
      <w:r>
        <w:rPr>
          <w:rFonts w:hint="eastAsia" w:ascii="仿宋" w:hAnsi="仿宋" w:eastAsia="仿宋" w:cs="仿宋"/>
          <w:bCs/>
          <w:color w:val="000000" w:themeColor="text1"/>
          <w:sz w:val="28"/>
          <w:szCs w:val="28"/>
          <w:highlight w:val="none"/>
          <w14:textFill>
            <w14:solidFill>
              <w14:schemeClr w14:val="tx1"/>
            </w14:solidFill>
          </w14:textFill>
        </w:rPr>
        <w:t>有下列情形之一的予以废标，同时将废标理由通知所有投标人:</w:t>
      </w:r>
    </w:p>
    <w:p w14:paraId="69B6EE7B">
      <w:pPr>
        <w:keepNext w:val="0"/>
        <w:keepLines w:val="0"/>
        <w:pageBreakBefore w:val="0"/>
        <w:widowControl/>
        <w:kinsoku/>
        <w:overflowPunct/>
        <w:topLinePunct w:val="0"/>
        <w:bidi w:val="0"/>
        <w:adjustRightInd w:val="0"/>
        <w:snapToGrid/>
        <w:spacing w:line="520" w:lineRule="exact"/>
        <w:ind w:firstLine="420" w:firstLineChars="150"/>
        <w:jc w:val="left"/>
        <w:textAlignment w:val="auto"/>
        <w:rPr>
          <w:rFonts w:ascii="仿宋" w:hAnsi="仿宋" w:eastAsia="仿宋" w:cs="仿宋"/>
          <w:color w:val="000000" w:themeColor="text1"/>
          <w:kern w:val="0"/>
          <w:sz w:val="28"/>
          <w:szCs w:val="28"/>
          <w:highlight w:val="none"/>
          <w:lang w:val="zh-CN"/>
          <w14:textFill>
            <w14:solidFill>
              <w14:schemeClr w14:val="tx1"/>
            </w14:solidFill>
          </w14:textFill>
        </w:rPr>
      </w:pPr>
      <w:r>
        <w:rPr>
          <w:rFonts w:hint="eastAsia" w:ascii="仿宋" w:hAnsi="仿宋" w:eastAsia="仿宋" w:cs="仿宋"/>
          <w:color w:val="000000" w:themeColor="text1"/>
          <w:kern w:val="0"/>
          <w:sz w:val="28"/>
          <w:szCs w:val="28"/>
          <w:highlight w:val="none"/>
          <w:lang w:val="zh-CN"/>
          <w14:textFill>
            <w14:solidFill>
              <w14:schemeClr w14:val="tx1"/>
            </w14:solidFill>
          </w14:textFill>
        </w:rPr>
        <w:t>（1）符合专业条件的投标人或者对招标文件作实质性响应的投标人不足三家的；</w:t>
      </w:r>
    </w:p>
    <w:p w14:paraId="189186AC">
      <w:pPr>
        <w:keepNext w:val="0"/>
        <w:keepLines w:val="0"/>
        <w:pageBreakBefore w:val="0"/>
        <w:widowControl/>
        <w:kinsoku/>
        <w:overflowPunct/>
        <w:topLinePunct w:val="0"/>
        <w:bidi w:val="0"/>
        <w:adjustRightInd w:val="0"/>
        <w:snapToGrid/>
        <w:spacing w:line="520" w:lineRule="exact"/>
        <w:ind w:firstLine="420" w:firstLineChars="150"/>
        <w:jc w:val="left"/>
        <w:textAlignment w:val="auto"/>
        <w:rPr>
          <w:rFonts w:ascii="仿宋" w:hAnsi="仿宋" w:eastAsia="仿宋" w:cs="仿宋"/>
          <w:color w:val="000000" w:themeColor="text1"/>
          <w:kern w:val="0"/>
          <w:sz w:val="28"/>
          <w:szCs w:val="28"/>
          <w:highlight w:val="none"/>
          <w:lang w:val="zh-CN"/>
          <w14:textFill>
            <w14:solidFill>
              <w14:schemeClr w14:val="tx1"/>
            </w14:solidFill>
          </w14:textFill>
        </w:rPr>
      </w:pPr>
      <w:r>
        <w:rPr>
          <w:rFonts w:hint="eastAsia" w:ascii="仿宋" w:hAnsi="仿宋" w:eastAsia="仿宋" w:cs="仿宋"/>
          <w:color w:val="000000" w:themeColor="text1"/>
          <w:kern w:val="0"/>
          <w:sz w:val="28"/>
          <w:szCs w:val="28"/>
          <w:highlight w:val="none"/>
          <w:lang w:val="zh-CN"/>
          <w14:textFill>
            <w14:solidFill>
              <w14:schemeClr w14:val="tx1"/>
            </w14:solidFill>
          </w14:textFill>
        </w:rPr>
        <w:t>（2）出现影响采购公正的违法、违规行为的；</w:t>
      </w:r>
      <w:r>
        <w:rPr>
          <w:rFonts w:hint="eastAsia" w:ascii="仿宋" w:hAnsi="仿宋" w:eastAsia="仿宋" w:cs="仿宋"/>
          <w:color w:val="000000" w:themeColor="text1"/>
          <w:kern w:val="0"/>
          <w:sz w:val="28"/>
          <w:szCs w:val="28"/>
          <w:highlight w:val="none"/>
          <w:lang w:val="zh-CN"/>
          <w14:textFill>
            <w14:solidFill>
              <w14:schemeClr w14:val="tx1"/>
            </w14:solidFill>
          </w14:textFill>
        </w:rPr>
        <w:tab/>
      </w:r>
    </w:p>
    <w:p w14:paraId="190CE629">
      <w:pPr>
        <w:keepNext w:val="0"/>
        <w:keepLines w:val="0"/>
        <w:pageBreakBefore w:val="0"/>
        <w:widowControl/>
        <w:kinsoku/>
        <w:overflowPunct/>
        <w:topLinePunct w:val="0"/>
        <w:bidi w:val="0"/>
        <w:adjustRightInd w:val="0"/>
        <w:snapToGrid/>
        <w:spacing w:line="520" w:lineRule="exact"/>
        <w:ind w:firstLine="420" w:firstLineChars="150"/>
        <w:jc w:val="left"/>
        <w:textAlignment w:val="auto"/>
        <w:rPr>
          <w:rFonts w:ascii="仿宋" w:hAnsi="仿宋" w:eastAsia="仿宋" w:cs="仿宋"/>
          <w:color w:val="000000" w:themeColor="text1"/>
          <w:kern w:val="0"/>
          <w:sz w:val="28"/>
          <w:szCs w:val="28"/>
          <w:highlight w:val="none"/>
          <w:lang w:val="zh-CN"/>
          <w14:textFill>
            <w14:solidFill>
              <w14:schemeClr w14:val="tx1"/>
            </w14:solidFill>
          </w14:textFill>
        </w:rPr>
      </w:pPr>
      <w:r>
        <w:rPr>
          <w:rFonts w:hint="eastAsia" w:ascii="仿宋" w:hAnsi="仿宋" w:eastAsia="仿宋" w:cs="仿宋"/>
          <w:color w:val="000000" w:themeColor="text1"/>
          <w:kern w:val="0"/>
          <w:sz w:val="28"/>
          <w:szCs w:val="28"/>
          <w:highlight w:val="none"/>
          <w:lang w:val="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3</w:t>
      </w:r>
      <w:r>
        <w:rPr>
          <w:rFonts w:hint="eastAsia" w:ascii="仿宋" w:hAnsi="仿宋" w:eastAsia="仿宋" w:cs="仿宋"/>
          <w:color w:val="000000" w:themeColor="text1"/>
          <w:kern w:val="0"/>
          <w:sz w:val="28"/>
          <w:szCs w:val="28"/>
          <w:highlight w:val="none"/>
          <w:lang w:val="zh-CN"/>
          <w14:textFill>
            <w14:solidFill>
              <w14:schemeClr w14:val="tx1"/>
            </w14:solidFill>
          </w14:textFill>
        </w:rPr>
        <w:t>）因重大变故，采购任务取消的；</w:t>
      </w:r>
    </w:p>
    <w:p w14:paraId="77363A57">
      <w:pPr>
        <w:keepNext w:val="0"/>
        <w:keepLines w:val="0"/>
        <w:pageBreakBefore w:val="0"/>
        <w:widowControl/>
        <w:kinsoku/>
        <w:overflowPunct/>
        <w:topLinePunct w:val="0"/>
        <w:bidi w:val="0"/>
        <w:adjustRightInd w:val="0"/>
        <w:snapToGrid/>
        <w:spacing w:line="520" w:lineRule="exact"/>
        <w:ind w:firstLine="420" w:firstLineChars="150"/>
        <w:jc w:val="left"/>
        <w:textAlignment w:val="auto"/>
        <w:rPr>
          <w:rFonts w:ascii="仿宋" w:hAnsi="仿宋" w:eastAsia="仿宋" w:cs="仿宋"/>
          <w:color w:val="000000" w:themeColor="text1"/>
          <w:kern w:val="0"/>
          <w:sz w:val="28"/>
          <w:szCs w:val="28"/>
          <w:highlight w:val="none"/>
          <w:lang w:val="zh-CN"/>
          <w14:textFill>
            <w14:solidFill>
              <w14:schemeClr w14:val="tx1"/>
            </w14:solidFill>
          </w14:textFill>
        </w:rPr>
      </w:pPr>
      <w:r>
        <w:rPr>
          <w:rFonts w:hint="eastAsia" w:ascii="仿宋" w:hAnsi="仿宋" w:eastAsia="仿宋" w:cs="仿宋"/>
          <w:color w:val="000000" w:themeColor="text1"/>
          <w:kern w:val="0"/>
          <w:sz w:val="28"/>
          <w:szCs w:val="28"/>
          <w:highlight w:val="none"/>
          <w:lang w:val="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4</w:t>
      </w:r>
      <w:r>
        <w:rPr>
          <w:rFonts w:hint="eastAsia" w:ascii="仿宋" w:hAnsi="仿宋" w:eastAsia="仿宋" w:cs="仿宋"/>
          <w:color w:val="000000" w:themeColor="text1"/>
          <w:kern w:val="0"/>
          <w:sz w:val="28"/>
          <w:szCs w:val="28"/>
          <w:highlight w:val="none"/>
          <w:lang w:val="zh-CN"/>
          <w14:textFill>
            <w14:solidFill>
              <w14:schemeClr w14:val="tx1"/>
            </w14:solidFill>
          </w14:textFill>
        </w:rPr>
        <w:t>）招标文件存在歧义、重大缺陷，或者招标文件内容违反国家有关强制性规定的。</w:t>
      </w:r>
    </w:p>
    <w:p w14:paraId="78EF896A">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21.评审及中标</w:t>
      </w:r>
    </w:p>
    <w:p w14:paraId="778D861D">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21.1评委会将对通过资格性审查和符合性审查的投标文件进行评价和比较。 </w:t>
      </w:r>
    </w:p>
    <w:p w14:paraId="7F09E06F">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21.2 评委会按招标文件第三章中公布的评标标准对每份合格投标文件进行评审，确定中标人，任何单项因素的最优不能作为中标的保证。 </w:t>
      </w:r>
    </w:p>
    <w:p w14:paraId="7C6D193A">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22.评标过程的保密</w:t>
      </w:r>
    </w:p>
    <w:p w14:paraId="6C2FD0F4">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22.1在宣布中标结果之前，凡属于审查、澄清、评价、比较投标文件和中标意向等有关信息，相关当事人均不得泄露给任何投标人或与评审工作无关的人员。</w:t>
      </w:r>
    </w:p>
    <w:p w14:paraId="5EE8C075">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22.2 采购人和评审委员会不向未中标的投标人解释未中标原因，也不公布评审过程中的相关细节。</w:t>
      </w:r>
    </w:p>
    <w:p w14:paraId="1122B79C">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22.3 评标委员会名单在开标前确定，并在招标结果确定前保密。</w:t>
      </w:r>
    </w:p>
    <w:p w14:paraId="0ACA26CB">
      <w:pPr>
        <w:keepNext w:val="0"/>
        <w:keepLines w:val="0"/>
        <w:pageBreakBefore w:val="0"/>
        <w:kinsoku/>
        <w:overflowPunct/>
        <w:topLinePunct w:val="0"/>
        <w:bidi w:val="0"/>
        <w:snapToGrid/>
        <w:spacing w:line="520" w:lineRule="exact"/>
        <w:textAlignment w:val="auto"/>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六、定标及合同签订</w:t>
      </w:r>
    </w:p>
    <w:p w14:paraId="0E577AE0">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23.确定中标人</w:t>
      </w:r>
    </w:p>
    <w:p w14:paraId="4740331D">
      <w:pPr>
        <w:keepNext w:val="0"/>
        <w:keepLines w:val="0"/>
        <w:pageBreakBefore w:val="0"/>
        <w:kinsoku/>
        <w:wordWrap w:val="0"/>
        <w:overflowPunct/>
        <w:topLinePunct w:val="0"/>
        <w:autoSpaceDE w:val="0"/>
        <w:autoSpaceDN w:val="0"/>
        <w:bidi w:val="0"/>
        <w:snapToGrid/>
        <w:spacing w:line="52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23.1评委会根据招标文件中规定的评标标准对投标人进行综合评审，最终按综合评审得分由高到低</w:t>
      </w:r>
      <w:r>
        <w:rPr>
          <w:rFonts w:hint="eastAsia" w:ascii="仿宋" w:hAnsi="仿宋" w:eastAsia="仿宋" w:cs="仿宋"/>
          <w:color w:val="000000" w:themeColor="text1"/>
          <w:sz w:val="28"/>
          <w:szCs w:val="28"/>
          <w:highlight w:val="none"/>
          <w:lang w:val="en-US" w:eastAsia="zh-CN"/>
          <w14:textFill>
            <w14:solidFill>
              <w14:schemeClr w14:val="tx1"/>
            </w14:solidFill>
          </w14:textFill>
        </w:rPr>
        <w:t>确定排名</w:t>
      </w:r>
      <w:r>
        <w:rPr>
          <w:rFonts w:hint="eastAsia" w:ascii="仿宋" w:hAnsi="仿宋" w:eastAsia="仿宋" w:cs="仿宋"/>
          <w:color w:val="000000" w:themeColor="text1"/>
          <w:sz w:val="28"/>
          <w:szCs w:val="28"/>
          <w:highlight w:val="none"/>
          <w14:textFill>
            <w14:solidFill>
              <w14:schemeClr w14:val="tx1"/>
            </w14:solidFill>
          </w14:textFill>
        </w:rPr>
        <w:t>前</w:t>
      </w:r>
      <w:r>
        <w:rPr>
          <w:rFonts w:hint="eastAsia" w:ascii="仿宋" w:hAnsi="仿宋" w:eastAsia="仿宋" w:cs="仿宋"/>
          <w:color w:val="000000" w:themeColor="text1"/>
          <w:sz w:val="28"/>
          <w:szCs w:val="28"/>
          <w:highlight w:val="none"/>
          <w:lang w:val="en-US" w:eastAsia="zh-CN"/>
          <w14:textFill>
            <w14:solidFill>
              <w14:schemeClr w14:val="tx1"/>
            </w14:solidFill>
          </w14:textFill>
        </w:rPr>
        <w:t>10的投标人</w:t>
      </w:r>
      <w:r>
        <w:rPr>
          <w:rFonts w:hint="eastAsia" w:ascii="仿宋" w:hAnsi="仿宋" w:eastAsia="仿宋" w:cs="仿宋"/>
          <w:color w:val="000000" w:themeColor="text1"/>
          <w:sz w:val="28"/>
          <w:szCs w:val="28"/>
          <w:highlight w:val="none"/>
          <w14:textFill>
            <w14:solidFill>
              <w14:schemeClr w14:val="tx1"/>
            </w14:solidFill>
          </w14:textFill>
        </w:rPr>
        <w:t>为中标</w:t>
      </w:r>
      <w:r>
        <w:rPr>
          <w:rFonts w:hint="eastAsia" w:ascii="仿宋" w:hAnsi="仿宋" w:eastAsia="仿宋" w:cs="仿宋"/>
          <w:color w:val="000000" w:themeColor="text1"/>
          <w:sz w:val="28"/>
          <w:szCs w:val="28"/>
          <w:highlight w:val="none"/>
          <w:lang w:val="en-US" w:eastAsia="zh-CN"/>
          <w14:textFill>
            <w14:solidFill>
              <w14:schemeClr w14:val="tx1"/>
            </w14:solidFill>
          </w14:textFill>
        </w:rPr>
        <w:t>人。</w:t>
      </w:r>
    </w:p>
    <w:p w14:paraId="4BA7DD7A">
      <w:pPr>
        <w:keepNext w:val="0"/>
        <w:keepLines w:val="0"/>
        <w:pageBreakBefore w:val="0"/>
        <w:kinsoku/>
        <w:wordWrap w:val="0"/>
        <w:overflowPunct/>
        <w:topLinePunct w:val="0"/>
        <w:autoSpaceDE w:val="0"/>
        <w:autoSpaceDN w:val="0"/>
        <w:bidi w:val="0"/>
        <w:snapToGrid/>
        <w:spacing w:line="520" w:lineRule="exact"/>
        <w:ind w:firstLine="560" w:firstLineChars="200"/>
        <w:jc w:val="lef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23.</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采购人将在</w:t>
      </w:r>
      <w:r>
        <w:rPr>
          <w:rFonts w:hint="eastAsia" w:ascii="仿宋" w:hAnsi="仿宋" w:eastAsia="仿宋" w:cs="仿宋"/>
          <w:color w:val="000000" w:themeColor="text1"/>
          <w:sz w:val="28"/>
          <w:szCs w:val="28"/>
          <w:highlight w:val="none"/>
          <w:lang w:eastAsia="zh-CN"/>
          <w14:textFill>
            <w14:solidFill>
              <w14:schemeClr w14:val="tx1"/>
            </w14:solidFill>
          </w14:textFill>
        </w:rPr>
        <w:t>江苏淮安工业园区管委会网站</w:t>
      </w:r>
      <w:r>
        <w:rPr>
          <w:rFonts w:hint="eastAsia" w:ascii="仿宋" w:hAnsi="仿宋" w:eastAsia="仿宋" w:cs="仿宋"/>
          <w:color w:val="000000" w:themeColor="text1"/>
          <w:sz w:val="28"/>
          <w:szCs w:val="28"/>
          <w:highlight w:val="none"/>
          <w14:textFill>
            <w14:solidFill>
              <w14:schemeClr w14:val="tx1"/>
            </w14:solidFill>
          </w14:textFill>
        </w:rPr>
        <w:t>http://hipac.huaian.gov.cn/发布中标公告，公告期限为1个工作日。</w:t>
      </w:r>
    </w:p>
    <w:p w14:paraId="27B1AB39">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23.</w:t>
      </w: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中标人在合同签订前，如经查实从参加该中标项目之日起计算所参加的</w:t>
      </w:r>
      <w:r>
        <w:rPr>
          <w:rFonts w:hint="eastAsia" w:ascii="仿宋" w:hAnsi="仿宋" w:eastAsia="仿宋" w:cs="仿宋"/>
          <w:color w:val="000000" w:themeColor="text1"/>
          <w:sz w:val="28"/>
          <w:szCs w:val="28"/>
          <w:highlight w:val="none"/>
          <w:lang w:eastAsia="zh-CN"/>
          <w14:textFill>
            <w14:solidFill>
              <w14:schemeClr w14:val="tx1"/>
            </w14:solidFill>
          </w14:textFill>
        </w:rPr>
        <w:t>政府</w:t>
      </w:r>
      <w:r>
        <w:rPr>
          <w:rFonts w:hint="eastAsia" w:ascii="仿宋" w:hAnsi="仿宋" w:eastAsia="仿宋" w:cs="仿宋"/>
          <w:color w:val="000000" w:themeColor="text1"/>
          <w:sz w:val="28"/>
          <w:szCs w:val="28"/>
          <w:highlight w:val="none"/>
          <w14:textFill>
            <w14:solidFill>
              <w14:schemeClr w14:val="tx1"/>
            </w14:solidFill>
          </w14:textFill>
        </w:rPr>
        <w:t>采购活动前三年内，在经营活动中有行贿犯罪记录的，采购人将取消其中标资格。</w:t>
      </w:r>
    </w:p>
    <w:p w14:paraId="3BB6F257">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24.中标通知书</w:t>
      </w:r>
    </w:p>
    <w:p w14:paraId="402B7FEB">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24.1</w:t>
      </w:r>
      <w:r>
        <w:rPr>
          <w:rFonts w:hint="eastAsia" w:ascii="仿宋" w:hAnsi="仿宋" w:eastAsia="仿宋" w:cs="仿宋"/>
          <w:color w:val="000000" w:themeColor="text1"/>
          <w:sz w:val="28"/>
          <w:highlight w:val="none"/>
          <w14:textFill>
            <w14:solidFill>
              <w14:schemeClr w14:val="tx1"/>
            </w14:solidFill>
          </w14:textFill>
        </w:rPr>
        <w:t>中标结果公示结束且在无疑义情况下，</w:t>
      </w:r>
      <w:r>
        <w:rPr>
          <w:rFonts w:hint="eastAsia" w:ascii="仿宋" w:hAnsi="仿宋" w:eastAsia="仿宋"/>
          <w:color w:val="000000" w:themeColor="text1"/>
          <w:sz w:val="28"/>
          <w:highlight w:val="none"/>
          <w14:textFill>
            <w14:solidFill>
              <w14:schemeClr w14:val="tx1"/>
            </w14:solidFill>
          </w14:textFill>
        </w:rPr>
        <w:t>采购人或采购代理机构</w:t>
      </w:r>
      <w:r>
        <w:rPr>
          <w:rFonts w:hint="eastAsia" w:ascii="仿宋" w:hAnsi="仿宋" w:eastAsia="仿宋" w:cs="仿宋"/>
          <w:color w:val="000000" w:themeColor="text1"/>
          <w:sz w:val="28"/>
          <w:highlight w:val="none"/>
          <w14:textFill>
            <w14:solidFill>
              <w14:schemeClr w14:val="tx1"/>
            </w14:solidFill>
          </w14:textFill>
        </w:rPr>
        <w:t>将通知中标人。</w:t>
      </w:r>
    </w:p>
    <w:p w14:paraId="7C7BD2DB">
      <w:pPr>
        <w:keepNext w:val="0"/>
        <w:keepLines w:val="0"/>
        <w:pageBreakBefore w:val="0"/>
        <w:kinsoku/>
        <w:overflowPunct/>
        <w:topLinePunct w:val="0"/>
        <w:bidi w:val="0"/>
        <w:snapToGrid/>
        <w:spacing w:line="52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24.2</w:t>
      </w:r>
      <w:r>
        <w:rPr>
          <w:rFonts w:hint="eastAsia" w:ascii="仿宋" w:hAnsi="仿宋" w:eastAsia="仿宋" w:cs="仿宋"/>
          <w:color w:val="000000" w:themeColor="text1"/>
          <w:sz w:val="28"/>
          <w:szCs w:val="28"/>
          <w:highlight w:val="none"/>
          <w14:textFill>
            <w14:solidFill>
              <w14:schemeClr w14:val="tx1"/>
            </w14:solidFill>
          </w14:textFill>
        </w:rPr>
        <w:t>中标</w:t>
      </w:r>
      <w:r>
        <w:rPr>
          <w:rFonts w:hint="eastAsia" w:ascii="仿宋" w:hAnsi="仿宋" w:eastAsia="仿宋" w:cs="仿宋"/>
          <w:color w:val="000000" w:themeColor="text1"/>
          <w:sz w:val="28"/>
          <w:szCs w:val="28"/>
          <w:highlight w:val="none"/>
          <w:lang w:val="en-US" w:eastAsia="zh-CN"/>
          <w14:textFill>
            <w14:solidFill>
              <w14:schemeClr w14:val="tx1"/>
            </w14:solidFill>
          </w14:textFill>
        </w:rPr>
        <w:t>人</w:t>
      </w:r>
      <w:r>
        <w:rPr>
          <w:rFonts w:hint="eastAsia" w:ascii="仿宋" w:hAnsi="仿宋" w:eastAsia="仿宋" w:cs="仿宋"/>
          <w:color w:val="000000" w:themeColor="text1"/>
          <w:sz w:val="28"/>
          <w:szCs w:val="28"/>
          <w:highlight w:val="none"/>
          <w14:textFill>
            <w14:solidFill>
              <w14:schemeClr w14:val="tx1"/>
            </w14:solidFill>
          </w14:textFill>
        </w:rPr>
        <w:t>应在中标公告期满之日起5个工作日内提供由总行或其授权分行出具的</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质押品担保函</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和</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廉政承诺书</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。质押品包括记账式国债或江苏省政府债券，质押的债券面值为中标金额的105%（记账式国债）和115%（江苏省政府债券）。政策性银行不需提供质押品担保函。如</w:t>
      </w:r>
      <w:r>
        <w:rPr>
          <w:rFonts w:hint="eastAsia" w:ascii="仿宋" w:hAnsi="仿宋" w:eastAsia="仿宋" w:cs="仿宋"/>
          <w:color w:val="000000" w:themeColor="text1"/>
          <w:sz w:val="28"/>
          <w:szCs w:val="28"/>
          <w:highlight w:val="none"/>
          <w:lang w:eastAsia="zh-CN"/>
          <w14:textFill>
            <w14:solidFill>
              <w14:schemeClr w14:val="tx1"/>
            </w14:solidFill>
          </w14:textFill>
        </w:rPr>
        <w:t>中标人</w:t>
      </w:r>
      <w:r>
        <w:rPr>
          <w:rFonts w:hint="eastAsia" w:ascii="仿宋" w:hAnsi="仿宋" w:eastAsia="仿宋" w:cs="仿宋"/>
          <w:color w:val="000000" w:themeColor="text1"/>
          <w:sz w:val="28"/>
          <w:szCs w:val="28"/>
          <w:highlight w:val="none"/>
          <w14:textFill>
            <w14:solidFill>
              <w14:schemeClr w14:val="tx1"/>
            </w14:solidFill>
          </w14:textFill>
        </w:rPr>
        <w:t>不能按时提供“质押品担保函”和“廉政承诺书”的，将</w:t>
      </w:r>
      <w:r>
        <w:rPr>
          <w:rFonts w:hint="eastAsia" w:ascii="仿宋" w:hAnsi="仿宋" w:eastAsia="仿宋" w:cs="仿宋"/>
          <w:color w:val="000000" w:themeColor="text1"/>
          <w:sz w:val="28"/>
          <w:szCs w:val="28"/>
          <w:highlight w:val="none"/>
          <w:lang w:val="en-US" w:eastAsia="zh-CN"/>
          <w14:textFill>
            <w14:solidFill>
              <w14:schemeClr w14:val="tx1"/>
            </w14:solidFill>
          </w14:textFill>
        </w:rPr>
        <w:t>取消其中标资格。</w:t>
      </w:r>
    </w:p>
    <w:p w14:paraId="5F6604EB">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24.3采购人</w:t>
      </w:r>
      <w:r>
        <w:rPr>
          <w:rFonts w:hint="eastAsia" w:ascii="仿宋" w:hAnsi="仿宋" w:eastAsia="仿宋" w:cs="仿宋"/>
          <w:color w:val="000000" w:themeColor="text1"/>
          <w:sz w:val="28"/>
          <w:szCs w:val="28"/>
          <w:highlight w:val="none"/>
          <w14:textFill>
            <w14:solidFill>
              <w14:schemeClr w14:val="tx1"/>
            </w14:solidFill>
          </w14:textFill>
        </w:rPr>
        <w:t>收到</w:t>
      </w:r>
      <w:r>
        <w:rPr>
          <w:rFonts w:hint="eastAsia" w:ascii="仿宋" w:hAnsi="仿宋" w:eastAsia="仿宋" w:cs="仿宋"/>
          <w:color w:val="000000" w:themeColor="text1"/>
          <w:sz w:val="28"/>
          <w:szCs w:val="28"/>
          <w:highlight w:val="none"/>
          <w:lang w:eastAsia="zh-CN"/>
          <w14:textFill>
            <w14:solidFill>
              <w14:schemeClr w14:val="tx1"/>
            </w14:solidFill>
          </w14:textFill>
        </w:rPr>
        <w:t>中标人</w:t>
      </w:r>
      <w:r>
        <w:rPr>
          <w:rFonts w:hint="eastAsia" w:ascii="仿宋" w:hAnsi="仿宋" w:eastAsia="仿宋" w:cs="仿宋"/>
          <w:color w:val="000000" w:themeColor="text1"/>
          <w:sz w:val="28"/>
          <w:szCs w:val="28"/>
          <w:highlight w:val="none"/>
          <w14:textFill>
            <w14:solidFill>
              <w14:schemeClr w14:val="tx1"/>
            </w14:solidFill>
          </w14:textFill>
        </w:rPr>
        <w:t>质押品担保函和廉政承诺书后</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向</w:t>
      </w:r>
      <w:r>
        <w:rPr>
          <w:rFonts w:hint="eastAsia" w:ascii="仿宋" w:hAnsi="仿宋" w:eastAsia="仿宋" w:cs="仿宋"/>
          <w:color w:val="000000" w:themeColor="text1"/>
          <w:sz w:val="28"/>
          <w:highlight w:val="none"/>
          <w14:textFill>
            <w14:solidFill>
              <w14:schemeClr w14:val="tx1"/>
            </w14:solidFill>
          </w14:textFill>
        </w:rPr>
        <w:t>中标人</w:t>
      </w:r>
      <w:r>
        <w:rPr>
          <w:rFonts w:hint="eastAsia" w:ascii="仿宋" w:hAnsi="仿宋" w:eastAsia="仿宋" w:cs="仿宋"/>
          <w:color w:val="000000" w:themeColor="text1"/>
          <w:sz w:val="28"/>
          <w:highlight w:val="none"/>
          <w:lang w:val="en-US" w:eastAsia="zh-CN"/>
          <w14:textFill>
            <w14:solidFill>
              <w14:schemeClr w14:val="tx1"/>
            </w14:solidFill>
          </w14:textFill>
        </w:rPr>
        <w:t>发放中标通知书</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中标通知书将是合同的一个组成部分。</w:t>
      </w:r>
    </w:p>
    <w:p w14:paraId="524BB221">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25.签订合同</w:t>
      </w:r>
    </w:p>
    <w:p w14:paraId="182FEABB">
      <w:pPr>
        <w:keepNext w:val="0"/>
        <w:keepLines w:val="0"/>
        <w:pageBreakBefore w:val="0"/>
        <w:kinsoku/>
        <w:overflowPunct/>
        <w:topLinePunct w:val="0"/>
        <w:bidi w:val="0"/>
        <w:snapToGrid/>
        <w:spacing w:line="52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25.1</w:t>
      </w:r>
      <w:r>
        <w:rPr>
          <w:rFonts w:hint="eastAsia" w:ascii="仿宋" w:hAnsi="仿宋" w:eastAsia="仿宋" w:cs="仿宋"/>
          <w:color w:val="000000" w:themeColor="text1"/>
          <w:sz w:val="28"/>
          <w:szCs w:val="28"/>
          <w:highlight w:val="none"/>
          <w:lang w:val="en-US" w:eastAsia="zh-CN"/>
          <w14:textFill>
            <w14:solidFill>
              <w14:schemeClr w14:val="tx1"/>
            </w14:solidFill>
          </w14:textFill>
        </w:rPr>
        <w:t>采购人</w:t>
      </w:r>
      <w:r>
        <w:rPr>
          <w:rFonts w:hint="eastAsia" w:ascii="仿宋" w:hAnsi="仿宋" w:eastAsia="仿宋" w:cs="仿宋"/>
          <w:color w:val="000000" w:themeColor="text1"/>
          <w:sz w:val="28"/>
          <w:szCs w:val="28"/>
          <w:highlight w:val="none"/>
          <w14:textFill>
            <w14:solidFill>
              <w14:schemeClr w14:val="tx1"/>
            </w14:solidFill>
          </w14:textFill>
        </w:rPr>
        <w:t>在收到</w:t>
      </w:r>
      <w:r>
        <w:rPr>
          <w:rFonts w:hint="eastAsia" w:ascii="仿宋" w:hAnsi="仿宋" w:eastAsia="仿宋" w:cs="仿宋"/>
          <w:color w:val="000000" w:themeColor="text1"/>
          <w:sz w:val="28"/>
          <w:szCs w:val="28"/>
          <w:highlight w:val="none"/>
          <w:lang w:eastAsia="zh-CN"/>
          <w14:textFill>
            <w14:solidFill>
              <w14:schemeClr w14:val="tx1"/>
            </w14:solidFill>
          </w14:textFill>
        </w:rPr>
        <w:t>中标人</w:t>
      </w:r>
      <w:r>
        <w:rPr>
          <w:rFonts w:hint="eastAsia" w:ascii="仿宋" w:hAnsi="仿宋" w:eastAsia="仿宋" w:cs="仿宋"/>
          <w:color w:val="000000" w:themeColor="text1"/>
          <w:sz w:val="28"/>
          <w:szCs w:val="28"/>
          <w:highlight w:val="none"/>
          <w14:textFill>
            <w14:solidFill>
              <w14:schemeClr w14:val="tx1"/>
            </w14:solidFill>
          </w14:textFill>
        </w:rPr>
        <w:t>质押品担保函和廉政承诺书后5个工作日内签订存放协议，并按照中标存款额度和</w:t>
      </w:r>
      <w:r>
        <w:rPr>
          <w:rFonts w:hint="eastAsia" w:ascii="仿宋" w:hAnsi="仿宋" w:eastAsia="仿宋" w:cs="仿宋"/>
          <w:color w:val="000000" w:themeColor="text1"/>
          <w:sz w:val="28"/>
          <w:szCs w:val="28"/>
          <w:highlight w:val="none"/>
          <w:lang w:eastAsia="zh-CN"/>
          <w14:textFill>
            <w14:solidFill>
              <w14:schemeClr w14:val="tx1"/>
            </w14:solidFill>
          </w14:textFill>
        </w:rPr>
        <w:t>中标人</w:t>
      </w:r>
      <w:r>
        <w:rPr>
          <w:rFonts w:hint="eastAsia" w:ascii="仿宋" w:hAnsi="仿宋" w:eastAsia="仿宋" w:cs="仿宋"/>
          <w:color w:val="000000" w:themeColor="text1"/>
          <w:sz w:val="28"/>
          <w:szCs w:val="28"/>
          <w:highlight w:val="none"/>
          <w14:textFill>
            <w14:solidFill>
              <w14:schemeClr w14:val="tx1"/>
            </w14:solidFill>
          </w14:textFill>
        </w:rPr>
        <w:t>提供的账户信息，将专户间隙资金拨至</w:t>
      </w:r>
      <w:r>
        <w:rPr>
          <w:rFonts w:hint="eastAsia" w:ascii="仿宋" w:hAnsi="仿宋" w:eastAsia="仿宋" w:cs="仿宋"/>
          <w:color w:val="000000" w:themeColor="text1"/>
          <w:sz w:val="28"/>
          <w:szCs w:val="28"/>
          <w:highlight w:val="none"/>
          <w:lang w:eastAsia="zh-CN"/>
          <w14:textFill>
            <w14:solidFill>
              <w14:schemeClr w14:val="tx1"/>
            </w14:solidFill>
          </w14:textFill>
        </w:rPr>
        <w:t>中标人</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中标人</w:t>
      </w:r>
      <w:r>
        <w:rPr>
          <w:rFonts w:hint="eastAsia" w:ascii="仿宋" w:hAnsi="仿宋" w:eastAsia="仿宋" w:cs="仿宋"/>
          <w:color w:val="000000" w:themeColor="text1"/>
          <w:sz w:val="28"/>
          <w:szCs w:val="28"/>
          <w:highlight w:val="none"/>
          <w14:textFill>
            <w14:solidFill>
              <w14:schemeClr w14:val="tx1"/>
            </w14:solidFill>
          </w14:textFill>
        </w:rPr>
        <w:t>在确认收到划拨的专户间隙资金当日向</w:t>
      </w:r>
      <w:r>
        <w:rPr>
          <w:rFonts w:hint="eastAsia" w:ascii="仿宋" w:hAnsi="仿宋" w:eastAsia="仿宋" w:cs="仿宋"/>
          <w:color w:val="000000" w:themeColor="text1"/>
          <w:sz w:val="28"/>
          <w:szCs w:val="28"/>
          <w:highlight w:val="none"/>
          <w:lang w:val="en-US" w:eastAsia="zh-CN"/>
          <w14:textFill>
            <w14:solidFill>
              <w14:schemeClr w14:val="tx1"/>
            </w14:solidFill>
          </w14:textFill>
        </w:rPr>
        <w:t>区</w:t>
      </w:r>
      <w:r>
        <w:rPr>
          <w:rFonts w:hint="eastAsia" w:ascii="仿宋" w:hAnsi="仿宋" w:eastAsia="仿宋" w:cs="仿宋"/>
          <w:color w:val="000000" w:themeColor="text1"/>
          <w:sz w:val="28"/>
          <w:szCs w:val="28"/>
          <w:highlight w:val="none"/>
          <w14:textFill>
            <w14:solidFill>
              <w14:schemeClr w14:val="tx1"/>
            </w14:solidFill>
          </w14:textFill>
        </w:rPr>
        <w:t>财政局开具定期存款单。</w:t>
      </w:r>
    </w:p>
    <w:p w14:paraId="09377195">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25.2中标人自中标通知书发出之日起三十日内无正当理由不与采购人签订合同，将按财政部第87号令相关规定进行处理。</w:t>
      </w:r>
    </w:p>
    <w:p w14:paraId="61892296">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.履约保证金</w:t>
      </w:r>
    </w:p>
    <w:p w14:paraId="0DF57A54">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26</w:t>
      </w: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highlight w:val="none"/>
          <w:lang w:eastAsia="zh-CN"/>
          <w14:textFill>
            <w14:solidFill>
              <w14:schemeClr w14:val="tx1"/>
            </w14:solidFill>
          </w14:textFill>
        </w:rPr>
        <w:t>本项目不收取</w:t>
      </w:r>
      <w:r>
        <w:rPr>
          <w:rFonts w:hint="eastAsia" w:ascii="仿宋" w:hAnsi="仿宋" w:eastAsia="仿宋" w:cs="仿宋"/>
          <w:color w:val="000000" w:themeColor="text1"/>
          <w:sz w:val="28"/>
          <w:highlight w:val="none"/>
          <w:lang w:val="en-US" w:eastAsia="zh-CN"/>
          <w14:textFill>
            <w14:solidFill>
              <w14:schemeClr w14:val="tx1"/>
            </w14:solidFill>
          </w14:textFill>
        </w:rPr>
        <w:t>履约</w:t>
      </w:r>
      <w:r>
        <w:rPr>
          <w:rFonts w:hint="eastAsia" w:ascii="仿宋" w:hAnsi="仿宋" w:eastAsia="仿宋" w:cs="仿宋"/>
          <w:color w:val="000000" w:themeColor="text1"/>
          <w:sz w:val="28"/>
          <w:highlight w:val="none"/>
          <w:lang w:eastAsia="zh-CN"/>
          <w14:textFill>
            <w14:solidFill>
              <w14:schemeClr w14:val="tx1"/>
            </w14:solidFill>
          </w14:textFill>
        </w:rPr>
        <w:t>保证金</w:t>
      </w:r>
      <w:r>
        <w:rPr>
          <w:rFonts w:hint="eastAsia" w:ascii="仿宋" w:hAnsi="仿宋" w:eastAsia="仿宋" w:cs="仿宋"/>
          <w:color w:val="000000" w:themeColor="text1"/>
          <w:sz w:val="28"/>
          <w:szCs w:val="28"/>
          <w:highlight w:val="none"/>
          <w14:textFill>
            <w14:solidFill>
              <w14:schemeClr w14:val="tx1"/>
            </w14:solidFill>
          </w14:textFill>
        </w:rPr>
        <w:t>。</w:t>
      </w:r>
    </w:p>
    <w:p w14:paraId="6F9A4376">
      <w:pPr>
        <w:keepNext w:val="0"/>
        <w:keepLines w:val="0"/>
        <w:pageBreakBefore w:val="0"/>
        <w:kinsoku/>
        <w:overflowPunct/>
        <w:topLinePunct w:val="0"/>
        <w:bidi w:val="0"/>
        <w:snapToGrid/>
        <w:spacing w:line="520" w:lineRule="exact"/>
        <w:textAlignment w:val="auto"/>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七、质疑处理</w:t>
      </w:r>
    </w:p>
    <w:p w14:paraId="10AC2AE6">
      <w:pPr>
        <w:keepNext w:val="0"/>
        <w:keepLines w:val="0"/>
        <w:pageBreakBefore w:val="0"/>
        <w:kinsoku/>
        <w:overflowPunct/>
        <w:topLinePunct w:val="0"/>
        <w:bidi w:val="0"/>
        <w:snapToGrid/>
        <w:spacing w:line="52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.质疑处理</w:t>
      </w:r>
    </w:p>
    <w:p w14:paraId="0276AF92">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 xml:space="preserve">.1 投标人认为采购文件、采购过程和中标结果使自己的权益受到损害的，可以在知道或者应知其权益受到损害之日起七个工作日内，以书面形式向采购人、采购人提出质疑。非书面形式、七个工作日之外以及匿名的质疑将不予受理。 </w:t>
      </w:r>
    </w:p>
    <w:p w14:paraId="79F33FE5">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.2上述应知其权益受到损害之日是指:</w:t>
      </w:r>
    </w:p>
    <w:p w14:paraId="1AD5DBE0">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（1）对招标文件提出质疑的，为收到采购文件之日或者采购文件公告期限届满之日起计算；</w:t>
      </w:r>
    </w:p>
    <w:p w14:paraId="18EB7AC0">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（2）对采购过程提出质疑的，为各采购程序环节结束之日起计算；</w:t>
      </w:r>
    </w:p>
    <w:p w14:paraId="12D8CCE7">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（3）对中标结果提出质疑的，为中标结果公告期限届满之日起计算。  </w:t>
      </w:r>
    </w:p>
    <w:p w14:paraId="6293E5F1">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.3 质疑投标人是指直接参加本次投标活动的投标人，未参加投标活动的投标人或在投标活动中自身权益未受到损害的投标人所提出的质疑不予受理。</w:t>
      </w:r>
    </w:p>
    <w:p w14:paraId="5367C68A">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.4 质疑投标人在法定质疑期内应当一次性提出针对同一采购环节提出质疑。</w:t>
      </w:r>
    </w:p>
    <w:p w14:paraId="18385E72">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.5 质疑函必须以参加投标人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w:t>
      </w:r>
      <w:r>
        <w:rPr>
          <w:rFonts w:hint="eastAsia" w:ascii="仿宋" w:hAnsi="仿宋" w:eastAsia="仿宋"/>
          <w:color w:val="000000" w:themeColor="text1"/>
          <w:sz w:val="28"/>
          <w:szCs w:val="28"/>
          <w:highlight w:val="none"/>
          <w14:textFill>
            <w14:solidFill>
              <w14:schemeClr w14:val="tx1"/>
            </w14:solidFill>
          </w14:textFill>
        </w:rPr>
        <w:t>采购人</w:t>
      </w:r>
      <w:r>
        <w:rPr>
          <w:rFonts w:hint="eastAsia" w:ascii="仿宋" w:hAnsi="仿宋" w:eastAsia="仿宋" w:cs="仿宋"/>
          <w:color w:val="000000" w:themeColor="text1"/>
          <w:sz w:val="28"/>
          <w:szCs w:val="28"/>
          <w:highlight w:val="none"/>
          <w14:textFill>
            <w14:solidFill>
              <w14:schemeClr w14:val="tx1"/>
            </w14:solidFill>
          </w14:textFill>
        </w:rPr>
        <w:t>有权不予受理。</w:t>
      </w:r>
    </w:p>
    <w:p w14:paraId="34D46E43">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.6 质疑函应当包括以下主要内容，</w:t>
      </w:r>
      <w:r>
        <w:rPr>
          <w:rFonts w:hint="eastAsia" w:ascii="仿宋" w:hAnsi="仿宋" w:eastAsia="仿宋" w:cs="仿宋"/>
          <w:color w:val="000000" w:themeColor="text1"/>
          <w:sz w:val="28"/>
          <w:szCs w:val="28"/>
          <w:highlight w:val="none"/>
          <w:lang w:val="zh-CN"/>
          <w14:textFill>
            <w14:solidFill>
              <w14:schemeClr w14:val="tx1"/>
            </w14:solidFill>
          </w14:textFill>
        </w:rPr>
        <w:t>并</w:t>
      </w:r>
      <w:r>
        <w:rPr>
          <w:rFonts w:hint="eastAsia" w:ascii="仿宋" w:hAnsi="仿宋" w:eastAsia="仿宋" w:cs="仿宋"/>
          <w:color w:val="000000" w:themeColor="text1"/>
          <w:sz w:val="28"/>
          <w:szCs w:val="28"/>
          <w:highlight w:val="none"/>
          <w14:textFill>
            <w14:solidFill>
              <w14:schemeClr w14:val="tx1"/>
            </w14:solidFill>
          </w14:textFill>
        </w:rPr>
        <w:t>按照“谁主张、谁举证”的原则，附上相关证明材料。否则，采购人不予受理。</w:t>
      </w:r>
    </w:p>
    <w:p w14:paraId="74DB79FF">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（1）质疑投标人的名称、地址、邮编、联系人及联系电话； </w:t>
      </w:r>
    </w:p>
    <w:p w14:paraId="2BD32D71">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（2）质疑项目的名称、编号；</w:t>
      </w:r>
    </w:p>
    <w:p w14:paraId="61D70FEF">
      <w:pPr>
        <w:keepNext w:val="0"/>
        <w:keepLines w:val="0"/>
        <w:pageBreakBefore w:val="0"/>
        <w:kinsoku/>
        <w:overflowPunct/>
        <w:topLinePunct w:val="0"/>
        <w:bidi w:val="0"/>
        <w:snapToGrid/>
        <w:spacing w:line="520" w:lineRule="exact"/>
        <w:ind w:firstLine="560" w:firstLineChars="200"/>
        <w:textAlignment w:val="auto"/>
        <w:outlineLvl w:val="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（3）具体、明确的质疑事项和与质疑事实相关的请求；</w:t>
      </w:r>
    </w:p>
    <w:p w14:paraId="167E0EFF">
      <w:pPr>
        <w:keepNext w:val="0"/>
        <w:keepLines w:val="0"/>
        <w:pageBreakBefore w:val="0"/>
        <w:kinsoku/>
        <w:overflowPunct/>
        <w:topLinePunct w:val="0"/>
        <w:bidi w:val="0"/>
        <w:snapToGrid/>
        <w:spacing w:line="520" w:lineRule="exact"/>
        <w:ind w:firstLine="560" w:firstLineChars="200"/>
        <w:textAlignment w:val="auto"/>
        <w:outlineLvl w:val="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（4）事实依据；</w:t>
      </w:r>
    </w:p>
    <w:p w14:paraId="630F48A4">
      <w:pPr>
        <w:keepNext w:val="0"/>
        <w:keepLines w:val="0"/>
        <w:pageBreakBefore w:val="0"/>
        <w:kinsoku/>
        <w:overflowPunct/>
        <w:topLinePunct w:val="0"/>
        <w:bidi w:val="0"/>
        <w:snapToGrid/>
        <w:spacing w:line="520" w:lineRule="exact"/>
        <w:ind w:firstLine="560" w:firstLineChars="200"/>
        <w:textAlignment w:val="auto"/>
        <w:outlineLvl w:val="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（5）必要的法律依据；</w:t>
      </w:r>
    </w:p>
    <w:p w14:paraId="1D9273B7">
      <w:pPr>
        <w:keepNext w:val="0"/>
        <w:keepLines w:val="0"/>
        <w:pageBreakBefore w:val="0"/>
        <w:kinsoku/>
        <w:overflowPunct/>
        <w:topLinePunct w:val="0"/>
        <w:bidi w:val="0"/>
        <w:snapToGrid/>
        <w:spacing w:line="520" w:lineRule="exact"/>
        <w:ind w:firstLine="560" w:firstLineChars="200"/>
        <w:textAlignment w:val="auto"/>
        <w:outlineLvl w:val="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（6）提起质疑的日期； </w:t>
      </w:r>
    </w:p>
    <w:p w14:paraId="4EEA2C71">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（7）质疑函应当署名:应当由法定代表人签字并加盖单位公章。 </w:t>
      </w:r>
    </w:p>
    <w:p w14:paraId="745A6E21">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 xml:space="preserve">.7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14:paraId="0CD96003">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.8对于内容、格式符合规定的质疑函，采购人将在七个工作日内以书面形式或者电子文件形式作出答复。</w:t>
      </w:r>
    </w:p>
    <w:p w14:paraId="61BB4D52">
      <w:pPr>
        <w:keepNext w:val="0"/>
        <w:keepLines w:val="0"/>
        <w:pageBreakBefore w:val="0"/>
        <w:kinsoku/>
        <w:overflowPunct/>
        <w:topLinePunct w:val="0"/>
        <w:bidi w:val="0"/>
        <w:snapToGrid/>
        <w:spacing w:line="5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 xml:space="preserve">.9 投标人提出书面质疑必须有理、有据，不得恶意质疑或提交虚假质疑。否则，一经查实，采购人有权依据有关规定，报请相关行政审批局对该投标人列入失信行为或不良行为记录名单，进行相应的行政处罚。 </w:t>
      </w:r>
    </w:p>
    <w:p w14:paraId="011F12AB">
      <w:pPr>
        <w:spacing w:line="520" w:lineRule="exact"/>
        <w:rPr>
          <w:rFonts w:hint="default" w:ascii="仿宋" w:hAnsi="仿宋" w:eastAsia="仿宋" w:cs="仿宋"/>
          <w:color w:val="000000" w:themeColor="text1"/>
          <w:sz w:val="28"/>
          <w:szCs w:val="28"/>
          <w:highlight w:val="none"/>
          <w:lang w:val="en-US" w:eastAsia="zh-CN"/>
          <w14:textFill>
            <w14:solidFill>
              <w14:schemeClr w14:val="tx1"/>
            </w14:solidFill>
          </w14:textFill>
        </w:rPr>
      </w:pPr>
    </w:p>
    <w:p w14:paraId="0D3C99EE">
      <w:pPr>
        <w:pageBreakBefore/>
        <w:spacing w:line="520" w:lineRule="exact"/>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第三章 评标标准</w:t>
      </w:r>
    </w:p>
    <w:p w14:paraId="4ABAC3B8">
      <w:pPr>
        <w:keepNext w:val="0"/>
        <w:keepLines w:val="0"/>
        <w:pageBreakBefore w:val="0"/>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一、本项目采用综合评分法。评委会仅对确定为实质上响应招标文件要求的投标文件进行评价和比较。综合评分法，是指投标文件满足招标文件全部实质性要求,且按照评审因素的量化指标评审得分最高的投标人为中标候选人的评标方法。</w:t>
      </w:r>
    </w:p>
    <w:p w14:paraId="78B6C47B">
      <w:pPr>
        <w:keepNext w:val="0"/>
        <w:keepLines w:val="0"/>
        <w:pageBreakBefore w:val="0"/>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二、评委会将依据下列评标标准进行评标，本评标标准的总分为100分，另有扣分上限10分，加分上限20分。按评审后得分由高到低顺序排列。得分相同的，按投标利率由高到低顺序排列。得分且投标利率相同的,由采购人组织现场抽签确定排序。</w:t>
      </w:r>
    </w:p>
    <w:p w14:paraId="43B4E67A">
      <w:pPr>
        <w:keepNext w:val="0"/>
        <w:keepLines w:val="0"/>
        <w:pageBreakBefore w:val="0"/>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三、具体标准:</w:t>
      </w:r>
    </w:p>
    <w:tbl>
      <w:tblPr>
        <w:tblStyle w:val="50"/>
        <w:tblW w:w="8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8"/>
        <w:gridCol w:w="1843"/>
        <w:gridCol w:w="959"/>
        <w:gridCol w:w="4900"/>
      </w:tblGrid>
      <w:tr w14:paraId="7907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927EF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一级指标</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FE1AE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二级指标</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0F676A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分值</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14:paraId="0715D8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评分方法</w:t>
            </w:r>
          </w:p>
        </w:tc>
      </w:tr>
      <w:tr w14:paraId="29F09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0ED1D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一、收益性（30分）</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FD9CC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投标利率</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683370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30</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14:paraId="140530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投标银行中报价利率最高者得30分（可以并列）。其他银行利率得分=该银行报价利率/投标银行报价最高利率×30分。</w:t>
            </w:r>
          </w:p>
        </w:tc>
      </w:tr>
      <w:tr w14:paraId="510C4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1238" w:type="dxa"/>
            <w:vMerge w:val="restart"/>
            <w:tcBorders>
              <w:top w:val="single" w:color="000000" w:sz="4" w:space="0"/>
              <w:left w:val="single" w:color="000000" w:sz="4" w:space="0"/>
              <w:bottom w:val="single" w:color="000000" w:sz="4" w:space="0"/>
              <w:right w:val="single" w:color="000000" w:sz="4" w:space="0"/>
            </w:tcBorders>
            <w:noWrap w:val="0"/>
            <w:vAlign w:val="center"/>
          </w:tcPr>
          <w:p w14:paraId="3F2B11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二、安全性（20分）</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1126CA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资本充足率（以总行法人年报数据为准）</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D7055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14:paraId="664F0C1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投标银行中该指标最优值得5分，其他银行该项得分=该银行指标值/投标银行该指标最优值*5分。</w:t>
            </w:r>
          </w:p>
        </w:tc>
      </w:tr>
      <w:tr w14:paraId="0F65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7BEE2">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auto"/>
                <w:sz w:val="28"/>
                <w:szCs w:val="28"/>
                <w:highlight w:val="none"/>
                <w:u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2CE9C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拨备覆盖率（以总行法人年报数据为准）</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7232A8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14:paraId="5825BF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投标银行中该指标最优值得5分，其他银行该项得分=该银行指标值/投标银行该指标最优值*5分。</w:t>
            </w:r>
          </w:p>
        </w:tc>
      </w:tr>
      <w:tr w14:paraId="085B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1A532">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auto"/>
                <w:sz w:val="28"/>
                <w:szCs w:val="28"/>
                <w:highlight w:val="none"/>
                <w:u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13F626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流动性覆盖率（以总行法人年报数据为准）</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6C2AE4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14:paraId="0C93B0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投标银行中该指标最优值得5分，其他银行该项得分=该银行指标值/投标银行该指标最优值*5分。</w:t>
            </w:r>
          </w:p>
        </w:tc>
      </w:tr>
      <w:tr w14:paraId="5BFDA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1238" w:type="dxa"/>
            <w:vMerge w:val="continue"/>
            <w:tcBorders>
              <w:top w:val="single" w:color="000000" w:sz="4" w:space="0"/>
              <w:left w:val="single" w:color="000000" w:sz="4" w:space="0"/>
              <w:bottom w:val="single" w:color="auto" w:sz="4" w:space="0"/>
              <w:right w:val="single" w:color="000000" w:sz="4" w:space="0"/>
            </w:tcBorders>
            <w:noWrap w:val="0"/>
            <w:vAlign w:val="center"/>
          </w:tcPr>
          <w:p w14:paraId="09ED9950">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auto"/>
                <w:sz w:val="28"/>
                <w:szCs w:val="28"/>
                <w:highlight w:val="none"/>
                <w:u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97EB3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不良贷款率（以总行法人年报数据为准）</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13FDD5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14:paraId="39D4C9A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0%&lt;不良贷款率≤0.5%，得5分；</w:t>
            </w:r>
          </w:p>
          <w:p w14:paraId="3D3F0D5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0.5%&lt;不良贷款率≤1%，得4分；</w:t>
            </w:r>
          </w:p>
          <w:p w14:paraId="304970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1%&lt;不良贷款率≤1.5%，得3分；</w:t>
            </w:r>
          </w:p>
          <w:p w14:paraId="39EE98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1.5%&lt;不良贷款率≤2%，得2分；</w:t>
            </w:r>
          </w:p>
          <w:p w14:paraId="0F071EF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2%&lt;不良贷款率，得1分。</w:t>
            </w:r>
          </w:p>
        </w:tc>
      </w:tr>
      <w:tr w14:paraId="6B47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3" w:hRule="atLeast"/>
          <w:jc w:val="center"/>
        </w:trPr>
        <w:tc>
          <w:tcPr>
            <w:tcW w:w="1238" w:type="dxa"/>
            <w:vMerge w:val="restart"/>
            <w:tcBorders>
              <w:top w:val="single" w:color="auto" w:sz="4" w:space="0"/>
              <w:left w:val="single" w:color="000000" w:sz="4" w:space="0"/>
              <w:bottom w:val="single" w:color="auto" w:sz="4" w:space="0"/>
              <w:right w:val="single" w:color="000000" w:sz="4" w:space="0"/>
            </w:tcBorders>
            <w:noWrap w:val="0"/>
            <w:vAlign w:val="center"/>
          </w:tcPr>
          <w:p w14:paraId="022F9F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三、贡献性（50分）</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02F8C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2024年10月-2025年3月投放到我区国有公司的贷款存量</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7FA08D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lang w:val="en-US"/>
              </w:rPr>
            </w:pPr>
            <w:r>
              <w:rPr>
                <w:rFonts w:hint="eastAsia" w:ascii="仿宋" w:hAnsi="仿宋" w:eastAsia="仿宋" w:cs="仿宋"/>
                <w:i w:val="0"/>
                <w:iCs w:val="0"/>
                <w:color w:val="auto"/>
                <w:kern w:val="0"/>
                <w:sz w:val="28"/>
                <w:szCs w:val="28"/>
                <w:highlight w:val="none"/>
                <w:u w:val="none"/>
                <w:lang w:val="en-US" w:eastAsia="zh-CN" w:bidi="ar"/>
              </w:rPr>
              <w:t>15</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14:paraId="45B2BC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iCs w:val="0"/>
                <w:color w:val="auto"/>
                <w:sz w:val="28"/>
                <w:szCs w:val="28"/>
                <w:highlight w:val="none"/>
                <w:u w:val="none"/>
                <w:lang w:val="en-US"/>
              </w:rPr>
            </w:pPr>
            <w:r>
              <w:rPr>
                <w:rFonts w:hint="eastAsia" w:ascii="仿宋" w:hAnsi="仿宋" w:eastAsia="仿宋" w:cs="仿宋"/>
                <w:i w:val="0"/>
                <w:iCs w:val="0"/>
                <w:color w:val="auto"/>
                <w:kern w:val="0"/>
                <w:sz w:val="28"/>
                <w:szCs w:val="28"/>
                <w:highlight w:val="none"/>
                <w:u w:val="none"/>
                <w:lang w:val="en-US" w:eastAsia="zh-CN" w:bidi="ar"/>
              </w:rPr>
              <w:t>投放量最高者得15分（含代销业务，不含投债和推介业务），其他银行该项得分=该银行指标值/投标银行该指标最高值*15分。</w:t>
            </w:r>
          </w:p>
        </w:tc>
      </w:tr>
      <w:tr w14:paraId="2D81C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238" w:type="dxa"/>
            <w:vMerge w:val="continue"/>
            <w:tcBorders>
              <w:top w:val="single" w:color="auto" w:sz="4" w:space="0"/>
              <w:left w:val="single" w:color="000000" w:sz="4" w:space="0"/>
              <w:bottom w:val="nil"/>
              <w:right w:val="single" w:color="000000" w:sz="4" w:space="0"/>
            </w:tcBorders>
            <w:noWrap w:val="0"/>
            <w:vAlign w:val="center"/>
          </w:tcPr>
          <w:p w14:paraId="122F32A3">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auto"/>
                <w:sz w:val="28"/>
                <w:szCs w:val="28"/>
                <w:highlight w:val="none"/>
                <w:u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1C47CF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2024年10月-2025年3月投放到我区国有公司的贷款综合成本</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368AE1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lang w:val="en-US"/>
              </w:rPr>
            </w:pPr>
            <w:r>
              <w:rPr>
                <w:rFonts w:hint="eastAsia" w:ascii="仿宋" w:hAnsi="仿宋" w:eastAsia="仿宋" w:cs="仿宋"/>
                <w:i w:val="0"/>
                <w:iCs w:val="0"/>
                <w:color w:val="auto"/>
                <w:kern w:val="0"/>
                <w:sz w:val="28"/>
                <w:szCs w:val="28"/>
                <w:highlight w:val="none"/>
                <w:u w:val="none"/>
                <w:lang w:val="en-US" w:eastAsia="zh-CN" w:bidi="ar"/>
              </w:rPr>
              <w:t>10</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14:paraId="616700A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成本率最低者得10分，其他银行该项得分=所有投标银行该指标最优值/该银行指标值*10分。</w:t>
            </w:r>
          </w:p>
        </w:tc>
      </w:tr>
      <w:tr w14:paraId="1CEBF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jc w:val="center"/>
        </w:trPr>
        <w:tc>
          <w:tcPr>
            <w:tcW w:w="1238" w:type="dxa"/>
            <w:tcBorders>
              <w:top w:val="nil"/>
              <w:left w:val="single" w:color="000000" w:sz="4" w:space="0"/>
              <w:bottom w:val="single" w:color="auto" w:sz="4" w:space="0"/>
              <w:right w:val="single" w:color="000000" w:sz="4" w:space="0"/>
            </w:tcBorders>
            <w:noWrap w:val="0"/>
            <w:vAlign w:val="center"/>
          </w:tcPr>
          <w:p w14:paraId="7E00E626">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auto"/>
                <w:sz w:val="28"/>
                <w:szCs w:val="28"/>
                <w:highlight w:val="none"/>
                <w:u w:val="none"/>
              </w:rPr>
            </w:pPr>
          </w:p>
        </w:tc>
        <w:tc>
          <w:tcPr>
            <w:tcW w:w="1843" w:type="dxa"/>
            <w:tcBorders>
              <w:top w:val="single" w:color="000000" w:sz="4" w:space="0"/>
              <w:left w:val="single" w:color="000000" w:sz="4" w:space="0"/>
              <w:bottom w:val="single" w:color="auto" w:sz="4" w:space="0"/>
              <w:right w:val="single" w:color="000000" w:sz="4" w:space="0"/>
            </w:tcBorders>
            <w:noWrap w:val="0"/>
            <w:vAlign w:val="center"/>
          </w:tcPr>
          <w:p w14:paraId="1FE9C4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2025年4月-2025年12月拟投放到我区国有公司的贷款总额（填写至附件4）</w:t>
            </w:r>
          </w:p>
        </w:tc>
        <w:tc>
          <w:tcPr>
            <w:tcW w:w="959" w:type="dxa"/>
            <w:tcBorders>
              <w:top w:val="single" w:color="000000" w:sz="4" w:space="0"/>
              <w:left w:val="single" w:color="000000" w:sz="4" w:space="0"/>
              <w:bottom w:val="single" w:color="auto" w:sz="4" w:space="0"/>
              <w:right w:val="single" w:color="000000" w:sz="4" w:space="0"/>
            </w:tcBorders>
            <w:noWrap w:val="0"/>
            <w:vAlign w:val="center"/>
          </w:tcPr>
          <w:p w14:paraId="6B23E7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15</w:t>
            </w:r>
          </w:p>
        </w:tc>
        <w:tc>
          <w:tcPr>
            <w:tcW w:w="4900" w:type="dxa"/>
            <w:tcBorders>
              <w:top w:val="single" w:color="000000" w:sz="4" w:space="0"/>
              <w:left w:val="single" w:color="000000" w:sz="4" w:space="0"/>
              <w:bottom w:val="single" w:color="auto" w:sz="4" w:space="0"/>
              <w:right w:val="single" w:color="000000" w:sz="4" w:space="0"/>
            </w:tcBorders>
            <w:noWrap w:val="0"/>
            <w:vAlign w:val="center"/>
          </w:tcPr>
          <w:p w14:paraId="4A0F9EE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投放量最高者得15分（含代销业务，不含投债和推介业务），其他银行该项得分=该银行指标值/投标银行该指标最高值*15分。</w:t>
            </w:r>
          </w:p>
        </w:tc>
      </w:tr>
      <w:tr w14:paraId="01C0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238" w:type="dxa"/>
            <w:tcBorders>
              <w:top w:val="single" w:color="auto" w:sz="4" w:space="0"/>
              <w:left w:val="single" w:color="000000" w:sz="4" w:space="0"/>
              <w:bottom w:val="single" w:color="auto" w:sz="4" w:space="0"/>
              <w:right w:val="single" w:color="000000" w:sz="4" w:space="0"/>
            </w:tcBorders>
            <w:noWrap w:val="0"/>
            <w:vAlign w:val="center"/>
          </w:tcPr>
          <w:p w14:paraId="6B4D8098">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auto"/>
                <w:sz w:val="28"/>
                <w:szCs w:val="28"/>
                <w:highlight w:val="none"/>
                <w:u w:val="none"/>
              </w:rPr>
            </w:pPr>
          </w:p>
        </w:tc>
        <w:tc>
          <w:tcPr>
            <w:tcW w:w="1843" w:type="dxa"/>
            <w:tcBorders>
              <w:top w:val="single" w:color="auto" w:sz="4" w:space="0"/>
              <w:left w:val="single" w:color="000000" w:sz="4" w:space="0"/>
              <w:bottom w:val="single" w:color="000000" w:sz="4" w:space="0"/>
              <w:right w:val="single" w:color="000000" w:sz="4" w:space="0"/>
            </w:tcBorders>
            <w:noWrap w:val="0"/>
            <w:vAlign w:val="center"/>
          </w:tcPr>
          <w:p w14:paraId="001B76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2025年4月-2025年12月拟投放到我区国有公司的贷款综成本（填写至附件4）</w:t>
            </w:r>
          </w:p>
        </w:tc>
        <w:tc>
          <w:tcPr>
            <w:tcW w:w="959" w:type="dxa"/>
            <w:tcBorders>
              <w:top w:val="single" w:color="auto" w:sz="4" w:space="0"/>
              <w:left w:val="single" w:color="000000" w:sz="4" w:space="0"/>
              <w:bottom w:val="single" w:color="000000" w:sz="4" w:space="0"/>
              <w:right w:val="single" w:color="000000" w:sz="4" w:space="0"/>
            </w:tcBorders>
            <w:noWrap w:val="0"/>
            <w:vAlign w:val="center"/>
          </w:tcPr>
          <w:p w14:paraId="620386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10</w:t>
            </w:r>
          </w:p>
        </w:tc>
        <w:tc>
          <w:tcPr>
            <w:tcW w:w="4900" w:type="dxa"/>
            <w:tcBorders>
              <w:top w:val="single" w:color="auto" w:sz="4" w:space="0"/>
              <w:left w:val="single" w:color="000000" w:sz="4" w:space="0"/>
              <w:bottom w:val="single" w:color="000000" w:sz="4" w:space="0"/>
              <w:right w:val="single" w:color="000000" w:sz="4" w:space="0"/>
            </w:tcBorders>
            <w:noWrap w:val="0"/>
            <w:vAlign w:val="center"/>
          </w:tcPr>
          <w:p w14:paraId="73A23A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综合成本最低者得10分，其他银行该项得分=所有投标银行该指标最优值/该银行指标值*10分。</w:t>
            </w:r>
          </w:p>
        </w:tc>
      </w:tr>
      <w:tr w14:paraId="1F558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081" w:type="dxa"/>
            <w:gridSpan w:val="2"/>
            <w:tcBorders>
              <w:top w:val="single" w:color="000000" w:sz="4" w:space="0"/>
              <w:left w:val="single" w:color="000000" w:sz="4" w:space="0"/>
              <w:bottom w:val="single" w:color="000000" w:sz="4" w:space="0"/>
              <w:right w:val="single" w:color="000000" w:sz="4" w:space="0"/>
            </w:tcBorders>
            <w:noWrap w:val="0"/>
            <w:vAlign w:val="center"/>
          </w:tcPr>
          <w:p w14:paraId="1DE444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合计</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73EAE6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100</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14:paraId="78227712">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auto"/>
                <w:sz w:val="28"/>
                <w:szCs w:val="28"/>
                <w:highlight w:val="none"/>
                <w:u w:val="none"/>
              </w:rPr>
            </w:pPr>
          </w:p>
        </w:tc>
      </w:tr>
      <w:tr w14:paraId="51B3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jc w:val="center"/>
        </w:trPr>
        <w:tc>
          <w:tcPr>
            <w:tcW w:w="1238" w:type="dxa"/>
            <w:vMerge w:val="restart"/>
            <w:tcBorders>
              <w:top w:val="single" w:color="000000" w:sz="4" w:space="0"/>
              <w:left w:val="single" w:color="000000" w:sz="4" w:space="0"/>
              <w:right w:val="single" w:color="000000" w:sz="4" w:space="0"/>
            </w:tcBorders>
            <w:noWrap w:val="0"/>
            <w:vAlign w:val="center"/>
          </w:tcPr>
          <w:p w14:paraId="6B9C3B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四、扣分项</w:t>
            </w:r>
          </w:p>
        </w:tc>
        <w:tc>
          <w:tcPr>
            <w:tcW w:w="1843" w:type="dxa"/>
            <w:vMerge w:val="restart"/>
            <w:tcBorders>
              <w:top w:val="single" w:color="000000" w:sz="4" w:space="0"/>
              <w:left w:val="single" w:color="000000" w:sz="4" w:space="0"/>
              <w:right w:val="single" w:color="000000" w:sz="4" w:space="0"/>
            </w:tcBorders>
            <w:noWrap w:val="0"/>
            <w:vAlign w:val="center"/>
          </w:tcPr>
          <w:p w14:paraId="1E717D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相关业务处室对投标银行服务工作打分</w:t>
            </w:r>
          </w:p>
        </w:tc>
        <w:tc>
          <w:tcPr>
            <w:tcW w:w="959" w:type="dxa"/>
            <w:vMerge w:val="restart"/>
            <w:tcBorders>
              <w:top w:val="single" w:color="000000" w:sz="4" w:space="0"/>
              <w:left w:val="single" w:color="000000" w:sz="4" w:space="0"/>
              <w:right w:val="single" w:color="000000" w:sz="4" w:space="0"/>
            </w:tcBorders>
            <w:noWrap w:val="0"/>
            <w:vAlign w:val="center"/>
          </w:tcPr>
          <w:p w14:paraId="6FA84A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上限10分</w:t>
            </w:r>
          </w:p>
        </w:tc>
        <w:tc>
          <w:tcPr>
            <w:tcW w:w="4900" w:type="dxa"/>
            <w:tcBorders>
              <w:top w:val="single" w:color="000000" w:sz="4" w:space="0"/>
              <w:left w:val="single" w:color="000000" w:sz="4" w:space="0"/>
              <w:bottom w:val="single" w:color="auto" w:sz="4" w:space="0"/>
              <w:right w:val="single" w:color="000000" w:sz="4" w:space="0"/>
            </w:tcBorders>
            <w:noWrap w:val="0"/>
            <w:vAlign w:val="center"/>
          </w:tcPr>
          <w:p w14:paraId="153A7D8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财政资金拨付业务办理不及时有一次扣1分，银行故意拖延压单超3个工作日的，一票否决。</w:t>
            </w:r>
          </w:p>
        </w:tc>
      </w:tr>
      <w:tr w14:paraId="05F76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38" w:type="dxa"/>
            <w:vMerge w:val="continue"/>
            <w:tcBorders>
              <w:left w:val="single" w:color="000000" w:sz="4" w:space="0"/>
              <w:bottom w:val="single" w:color="000000" w:sz="4" w:space="0"/>
              <w:right w:val="single" w:color="000000" w:sz="4" w:space="0"/>
            </w:tcBorders>
            <w:noWrap w:val="0"/>
            <w:vAlign w:val="center"/>
          </w:tcPr>
          <w:p w14:paraId="3ABEC5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843" w:type="dxa"/>
            <w:vMerge w:val="continue"/>
            <w:tcBorders>
              <w:left w:val="single" w:color="000000" w:sz="4" w:space="0"/>
              <w:bottom w:val="single" w:color="000000" w:sz="4" w:space="0"/>
              <w:right w:val="single" w:color="000000" w:sz="4" w:space="0"/>
            </w:tcBorders>
            <w:noWrap w:val="0"/>
            <w:vAlign w:val="center"/>
          </w:tcPr>
          <w:p w14:paraId="0F96F8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959" w:type="dxa"/>
            <w:vMerge w:val="continue"/>
            <w:tcBorders>
              <w:left w:val="single" w:color="000000" w:sz="4" w:space="0"/>
              <w:bottom w:val="single" w:color="000000" w:sz="4" w:space="0"/>
              <w:right w:val="single" w:color="000000" w:sz="4" w:space="0"/>
            </w:tcBorders>
            <w:noWrap w:val="0"/>
            <w:vAlign w:val="center"/>
          </w:tcPr>
          <w:p w14:paraId="3C8844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4900" w:type="dxa"/>
            <w:tcBorders>
              <w:top w:val="single" w:color="auto" w:sz="4" w:space="0"/>
              <w:left w:val="single" w:color="000000" w:sz="4" w:space="0"/>
              <w:bottom w:val="single" w:color="auto" w:sz="4" w:space="0"/>
              <w:right w:val="single" w:color="000000" w:sz="4" w:space="0"/>
            </w:tcBorders>
            <w:noWrap w:val="0"/>
            <w:vAlign w:val="center"/>
          </w:tcPr>
          <w:p w14:paraId="64D3276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不及时对账有一次扣0.5分。</w:t>
            </w:r>
          </w:p>
        </w:tc>
      </w:tr>
      <w:tr w14:paraId="460D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38" w:type="dxa"/>
            <w:vMerge w:val="continue"/>
            <w:tcBorders>
              <w:left w:val="single" w:color="000000" w:sz="4" w:space="0"/>
              <w:bottom w:val="single" w:color="000000" w:sz="4" w:space="0"/>
              <w:right w:val="single" w:color="000000" w:sz="4" w:space="0"/>
            </w:tcBorders>
            <w:noWrap w:val="0"/>
            <w:vAlign w:val="center"/>
          </w:tcPr>
          <w:p w14:paraId="02FBFB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843" w:type="dxa"/>
            <w:vMerge w:val="continue"/>
            <w:tcBorders>
              <w:left w:val="single" w:color="000000" w:sz="4" w:space="0"/>
              <w:bottom w:val="single" w:color="000000" w:sz="4" w:space="0"/>
              <w:right w:val="single" w:color="000000" w:sz="4" w:space="0"/>
            </w:tcBorders>
            <w:noWrap w:val="0"/>
            <w:vAlign w:val="center"/>
          </w:tcPr>
          <w:p w14:paraId="3C84B7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959" w:type="dxa"/>
            <w:vMerge w:val="continue"/>
            <w:tcBorders>
              <w:left w:val="single" w:color="000000" w:sz="4" w:space="0"/>
              <w:bottom w:val="single" w:color="000000" w:sz="4" w:space="0"/>
              <w:right w:val="single" w:color="000000" w:sz="4" w:space="0"/>
            </w:tcBorders>
            <w:noWrap w:val="0"/>
            <w:vAlign w:val="center"/>
          </w:tcPr>
          <w:p w14:paraId="7B1F45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4900" w:type="dxa"/>
            <w:tcBorders>
              <w:top w:val="single" w:color="auto" w:sz="4" w:space="0"/>
              <w:left w:val="single" w:color="000000" w:sz="4" w:space="0"/>
              <w:bottom w:val="single" w:color="auto" w:sz="4" w:space="0"/>
              <w:right w:val="single" w:color="000000" w:sz="4" w:space="0"/>
            </w:tcBorders>
            <w:noWrap w:val="0"/>
            <w:vAlign w:val="center"/>
          </w:tcPr>
          <w:p w14:paraId="64509E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不及时报送账户余额有一次扣0.5分。</w:t>
            </w:r>
          </w:p>
        </w:tc>
      </w:tr>
      <w:tr w14:paraId="400C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1238" w:type="dxa"/>
            <w:vMerge w:val="restart"/>
            <w:tcBorders>
              <w:top w:val="single" w:color="000000" w:sz="4" w:space="0"/>
              <w:left w:val="single" w:color="000000" w:sz="4" w:space="0"/>
              <w:right w:val="single" w:color="000000" w:sz="4" w:space="0"/>
            </w:tcBorders>
            <w:noWrap w:val="0"/>
            <w:vAlign w:val="center"/>
          </w:tcPr>
          <w:p w14:paraId="203FD7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五、加分项</w:t>
            </w:r>
          </w:p>
        </w:tc>
        <w:tc>
          <w:tcPr>
            <w:tcW w:w="1843" w:type="dxa"/>
            <w:vMerge w:val="restart"/>
            <w:tcBorders>
              <w:top w:val="single" w:color="000000" w:sz="4" w:space="0"/>
              <w:left w:val="single" w:color="000000" w:sz="4" w:space="0"/>
              <w:right w:val="single" w:color="000000" w:sz="4" w:space="0"/>
            </w:tcBorders>
            <w:noWrap w:val="0"/>
            <w:vAlign w:val="center"/>
          </w:tcPr>
          <w:p w14:paraId="41A909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相关业务处室对投标银行服务工作打分</w:t>
            </w:r>
          </w:p>
        </w:tc>
        <w:tc>
          <w:tcPr>
            <w:tcW w:w="959" w:type="dxa"/>
            <w:vMerge w:val="restart"/>
            <w:tcBorders>
              <w:top w:val="single" w:color="000000" w:sz="4" w:space="0"/>
              <w:left w:val="single" w:color="000000" w:sz="4" w:space="0"/>
              <w:right w:val="single" w:color="000000" w:sz="4" w:space="0"/>
            </w:tcBorders>
            <w:noWrap w:val="0"/>
            <w:vAlign w:val="center"/>
          </w:tcPr>
          <w:p w14:paraId="43A9B0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上限20分</w:t>
            </w:r>
          </w:p>
        </w:tc>
        <w:tc>
          <w:tcPr>
            <w:tcW w:w="4900" w:type="dxa"/>
            <w:tcBorders>
              <w:top w:val="single" w:color="000000" w:sz="4" w:space="0"/>
              <w:left w:val="single" w:color="000000" w:sz="4" w:space="0"/>
              <w:bottom w:val="single" w:color="auto" w:sz="4" w:space="0"/>
              <w:right w:val="single" w:color="000000" w:sz="4" w:space="0"/>
            </w:tcBorders>
            <w:noWrap w:val="0"/>
            <w:vAlign w:val="center"/>
          </w:tcPr>
          <w:p w14:paraId="1C52C89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支持园区公益事业，每投入5万元，加1分。</w:t>
            </w:r>
          </w:p>
        </w:tc>
      </w:tr>
      <w:tr w14:paraId="6553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7" w:hRule="atLeast"/>
          <w:jc w:val="center"/>
        </w:trPr>
        <w:tc>
          <w:tcPr>
            <w:tcW w:w="1238" w:type="dxa"/>
            <w:vMerge w:val="continue"/>
            <w:tcBorders>
              <w:left w:val="single" w:color="000000" w:sz="4" w:space="0"/>
              <w:bottom w:val="single" w:color="auto" w:sz="4" w:space="0"/>
              <w:right w:val="single" w:color="000000" w:sz="4" w:space="0"/>
            </w:tcBorders>
            <w:noWrap w:val="0"/>
            <w:vAlign w:val="center"/>
          </w:tcPr>
          <w:p w14:paraId="5BFDA1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843" w:type="dxa"/>
            <w:vMerge w:val="continue"/>
            <w:tcBorders>
              <w:left w:val="single" w:color="000000" w:sz="4" w:space="0"/>
              <w:bottom w:val="single" w:color="auto" w:sz="4" w:space="0"/>
              <w:right w:val="single" w:color="000000" w:sz="4" w:space="0"/>
            </w:tcBorders>
            <w:noWrap w:val="0"/>
            <w:vAlign w:val="center"/>
          </w:tcPr>
          <w:p w14:paraId="530AD8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959" w:type="dxa"/>
            <w:vMerge w:val="continue"/>
            <w:tcBorders>
              <w:left w:val="single" w:color="000000" w:sz="4" w:space="0"/>
              <w:bottom w:val="single" w:color="auto" w:sz="4" w:space="0"/>
              <w:right w:val="single" w:color="000000" w:sz="4" w:space="0"/>
            </w:tcBorders>
            <w:noWrap w:val="0"/>
            <w:vAlign w:val="center"/>
          </w:tcPr>
          <w:p w14:paraId="6F7B32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4900" w:type="dxa"/>
            <w:tcBorders>
              <w:top w:val="single" w:color="auto" w:sz="4" w:space="0"/>
              <w:left w:val="single" w:color="000000" w:sz="4" w:space="0"/>
              <w:bottom w:val="single" w:color="000000" w:sz="4" w:space="0"/>
              <w:right w:val="single" w:color="000000" w:sz="4" w:space="0"/>
            </w:tcBorders>
            <w:noWrap w:val="0"/>
            <w:vAlign w:val="center"/>
          </w:tcPr>
          <w:p w14:paraId="48D09E5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服务方案，包含服务总体目标、措施、流程及服务响应时间等。（格式自拟）</w:t>
            </w:r>
          </w:p>
          <w:p w14:paraId="1D0D652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服务目标明确，措施流程完整可行高，服务响应时间及时的，得5分。</w:t>
            </w:r>
          </w:p>
          <w:p w14:paraId="5285475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服务目标明确，措施流程可行性较高，服务响应时间较好的，得4分。</w:t>
            </w:r>
          </w:p>
          <w:p w14:paraId="410A43E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服务目标一般，措施流程完整可行一般，服务响应时间一般，得3分。</w:t>
            </w:r>
          </w:p>
          <w:p w14:paraId="2816701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服务目标不明确，措施流程可行性差，服务响应时间不及时的或未提供服务方案的，得0分。</w:t>
            </w:r>
          </w:p>
        </w:tc>
      </w:tr>
    </w:tbl>
    <w:p w14:paraId="1F993D55">
      <w:pPr>
        <w:keepNext w:val="0"/>
        <w:keepLines w:val="0"/>
        <w:pageBreakBefore w:val="0"/>
        <w:kinsoku/>
        <w:overflowPunct/>
        <w:topLinePunct w:val="0"/>
        <w:autoSpaceDE/>
        <w:autoSpaceDN/>
        <w:bidi w:val="0"/>
        <w:spacing w:line="500" w:lineRule="exact"/>
        <w:textAlignment w:val="auto"/>
        <w:rPr>
          <w:rFonts w:hint="default"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备注：“安全性”指标由投标银行提供，以各投标银行总行法人机构2024年年报数据为准，人民币口径。编制合并财务报表的商业银行，为合并口径。个别银行总行在本公告发布之日尚未披露2024年年度报告的，以2023年年度报告为准；“贡献性”该项数据由投标人向工业园区国有公司提交相关材料，以国有公司盖章确认的数据为准。以上涉及到的资料复印件加盖公章装订在投标文件中。</w:t>
      </w:r>
    </w:p>
    <w:p w14:paraId="04C36ACE">
      <w:pPr>
        <w:tabs>
          <w:tab w:val="left" w:pos="180"/>
        </w:tabs>
        <w:spacing w:line="520" w:lineRule="exact"/>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631D168A">
      <w:pPr>
        <w:pageBreakBefore/>
        <w:ind w:firstLine="181"/>
        <w:jc w:val="center"/>
        <w:rPr>
          <w:rFonts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第</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四</w:t>
      </w:r>
      <w:r>
        <w:rPr>
          <w:rFonts w:hint="eastAsia" w:ascii="仿宋" w:hAnsi="仿宋" w:eastAsia="仿宋" w:cs="仿宋"/>
          <w:b/>
          <w:bCs/>
          <w:color w:val="000000" w:themeColor="text1"/>
          <w:sz w:val="36"/>
          <w:szCs w:val="36"/>
          <w:highlight w:val="none"/>
          <w14:textFill>
            <w14:solidFill>
              <w14:schemeClr w14:val="tx1"/>
            </w14:solidFill>
          </w14:textFill>
        </w:rPr>
        <w:t>章 项目采购需求</w:t>
      </w:r>
    </w:p>
    <w:p w14:paraId="3421F17B">
      <w:pPr>
        <w:spacing w:line="520" w:lineRule="exact"/>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一、项目</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概况</w:t>
      </w:r>
    </w:p>
    <w:p w14:paraId="3F0FC628">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项目名称：</w:t>
      </w:r>
      <w:r>
        <w:rPr>
          <w:rFonts w:hint="eastAsia" w:ascii="仿宋" w:hAnsi="仿宋" w:eastAsia="仿宋" w:cs="仿宋"/>
          <w:color w:val="000000" w:themeColor="text1"/>
          <w:sz w:val="28"/>
          <w:highlight w:val="none"/>
          <w:lang w:eastAsia="zh-CN"/>
          <w14:textFill>
            <w14:solidFill>
              <w14:schemeClr w14:val="tx1"/>
            </w14:solidFill>
          </w14:textFill>
        </w:rPr>
        <w:t>江苏淮安工业园区财政专户间隙资金定期存放项目。</w:t>
      </w:r>
    </w:p>
    <w:p w14:paraId="28A68726">
      <w:pPr>
        <w:spacing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highlight w:val="none"/>
          <w:lang w:val="en-US" w:eastAsia="zh-CN"/>
          <w14:textFill>
            <w14:solidFill>
              <w14:schemeClr w14:val="tx1"/>
            </w14:solidFill>
          </w14:textFill>
        </w:rPr>
        <w:t>标的</w:t>
      </w:r>
      <w:r>
        <w:rPr>
          <w:rFonts w:hint="eastAsia" w:ascii="仿宋" w:hAnsi="仿宋" w:eastAsia="仿宋" w:cs="仿宋"/>
          <w:color w:val="000000" w:themeColor="text1"/>
          <w:sz w:val="28"/>
          <w:highlight w:val="none"/>
          <w:lang w:eastAsia="zh-CN"/>
          <w14:textFill>
            <w14:solidFill>
              <w14:schemeClr w14:val="tx1"/>
            </w14:solidFill>
          </w14:textFill>
        </w:rPr>
        <w:t>：</w:t>
      </w:r>
      <w:r>
        <w:rPr>
          <w:rFonts w:hint="eastAsia" w:ascii="仿宋" w:hAnsi="仿宋" w:eastAsia="仿宋" w:cs="仿宋"/>
          <w:color w:val="000000" w:themeColor="text1"/>
          <w:sz w:val="28"/>
          <w:highlight w:val="none"/>
          <w:lang w:val="en-US" w:eastAsia="zh-CN"/>
          <w14:textFill>
            <w14:solidFill>
              <w14:schemeClr w14:val="tx1"/>
            </w14:solidFill>
          </w14:textFill>
        </w:rPr>
        <w:t>3.8</w:t>
      </w:r>
      <w:r>
        <w:rPr>
          <w:rFonts w:hint="eastAsia" w:ascii="仿宋" w:hAnsi="仿宋" w:eastAsia="仿宋" w:cs="仿宋"/>
          <w:color w:val="000000" w:themeColor="text1"/>
          <w:sz w:val="28"/>
          <w:highlight w:val="none"/>
          <w:lang w:eastAsia="zh-CN"/>
          <w14:textFill>
            <w14:solidFill>
              <w14:schemeClr w14:val="tx1"/>
            </w14:solidFill>
          </w14:textFill>
        </w:rPr>
        <w:t>亿元人民币，</w:t>
      </w:r>
      <w:r>
        <w:rPr>
          <w:rFonts w:hint="eastAsia" w:ascii="仿宋" w:hAnsi="仿宋" w:eastAsia="仿宋" w:cs="仿宋"/>
          <w:color w:val="000000" w:themeColor="text1"/>
          <w:sz w:val="28"/>
          <w:highlight w:val="none"/>
          <w:lang w:val="en-US" w:eastAsia="zh-CN"/>
          <w14:textFill>
            <w14:solidFill>
              <w14:schemeClr w14:val="tx1"/>
            </w14:solidFill>
          </w14:textFill>
        </w:rPr>
        <w:t>存期6个月，择优选择10家定期存放银行。</w:t>
      </w:r>
    </w:p>
    <w:p w14:paraId="4AC1F24A">
      <w:pPr>
        <w:keepNext w:val="0"/>
        <w:keepLines w:val="0"/>
        <w:pageBreakBefore w:val="0"/>
        <w:kinsoku/>
        <w:overflowPunct/>
        <w:topLinePunct w:val="0"/>
        <w:autoSpaceDE/>
        <w:autoSpaceDN/>
        <w:bidi w:val="0"/>
        <w:spacing w:line="500" w:lineRule="exact"/>
        <w:textAlignment w:val="auto"/>
        <w:rPr>
          <w:rFonts w:hint="eastAsia" w:ascii="方正仿宋_GB2312" w:hAnsi="方正仿宋_GB2312" w:eastAsia="方正仿宋_GB2312" w:cs="方正仿宋_GB2312"/>
          <w:b/>
          <w:bCs w:val="0"/>
          <w:color w:val="auto"/>
          <w:sz w:val="28"/>
          <w:szCs w:val="28"/>
          <w:highlight w:val="none"/>
          <w:lang w:val="en-US" w:eastAsia="zh-CN"/>
        </w:rPr>
      </w:pPr>
      <w:r>
        <w:rPr>
          <w:rFonts w:hint="eastAsia" w:ascii="方正仿宋_GB2312" w:hAnsi="方正仿宋_GB2312" w:eastAsia="方正仿宋_GB2312" w:cs="方正仿宋_GB2312"/>
          <w:b/>
          <w:bCs w:val="0"/>
          <w:color w:val="auto"/>
          <w:sz w:val="28"/>
          <w:szCs w:val="28"/>
          <w:highlight w:val="none"/>
          <w:lang w:val="en-US" w:eastAsia="zh-CN"/>
        </w:rPr>
        <w:t>二、</w:t>
      </w:r>
      <w:r>
        <w:rPr>
          <w:rFonts w:hint="eastAsia" w:ascii="方正仿宋_GB2312" w:hAnsi="方正仿宋_GB2312" w:eastAsia="方正仿宋_GB2312" w:cs="方正仿宋_GB2312"/>
          <w:b/>
          <w:bCs w:val="0"/>
          <w:color w:val="auto"/>
          <w:sz w:val="28"/>
          <w:szCs w:val="28"/>
          <w:highlight w:val="none"/>
        </w:rPr>
        <w:t>各银行中标</w:t>
      </w:r>
      <w:r>
        <w:rPr>
          <w:rFonts w:hint="eastAsia" w:ascii="方正仿宋_GB2312" w:hAnsi="方正仿宋_GB2312" w:eastAsia="方正仿宋_GB2312" w:cs="方正仿宋_GB2312"/>
          <w:b/>
          <w:bCs w:val="0"/>
          <w:color w:val="auto"/>
          <w:sz w:val="28"/>
          <w:szCs w:val="28"/>
          <w:highlight w:val="none"/>
          <w:lang w:val="en-US" w:eastAsia="zh-CN"/>
        </w:rPr>
        <w:t>资金分配方法</w:t>
      </w:r>
    </w:p>
    <w:p w14:paraId="2084B3BD">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lang w:eastAsia="zh-CN"/>
          <w14:textFill>
            <w14:solidFill>
              <w14:schemeClr w14:val="tx1"/>
            </w14:solidFill>
          </w14:textFill>
        </w:rPr>
        <w:t>标的：总金额</w:t>
      </w:r>
      <w:r>
        <w:rPr>
          <w:rFonts w:hint="eastAsia" w:ascii="仿宋" w:hAnsi="仿宋" w:eastAsia="仿宋" w:cs="仿宋"/>
          <w:color w:val="000000" w:themeColor="text1"/>
          <w:sz w:val="28"/>
          <w:highlight w:val="none"/>
          <w:lang w:val="en-US" w:eastAsia="zh-CN"/>
          <w14:textFill>
            <w14:solidFill>
              <w14:schemeClr w14:val="tx1"/>
            </w14:solidFill>
          </w14:textFill>
        </w:rPr>
        <w:t>3.8</w:t>
      </w:r>
      <w:r>
        <w:rPr>
          <w:rFonts w:hint="eastAsia" w:ascii="仿宋" w:hAnsi="仿宋" w:eastAsia="仿宋" w:cs="仿宋"/>
          <w:color w:val="000000" w:themeColor="text1"/>
          <w:sz w:val="28"/>
          <w:highlight w:val="none"/>
          <w:lang w:eastAsia="zh-CN"/>
          <w14:textFill>
            <w14:solidFill>
              <w14:schemeClr w14:val="tx1"/>
            </w14:solidFill>
          </w14:textFill>
        </w:rPr>
        <w:t>亿元人民币，存期</w:t>
      </w:r>
      <w:r>
        <w:rPr>
          <w:rFonts w:hint="eastAsia" w:ascii="仿宋" w:hAnsi="仿宋" w:eastAsia="仿宋" w:cs="仿宋"/>
          <w:color w:val="000000" w:themeColor="text1"/>
          <w:sz w:val="28"/>
          <w:highlight w:val="none"/>
          <w:lang w:val="en-US" w:eastAsia="zh-CN"/>
          <w14:textFill>
            <w14:solidFill>
              <w14:schemeClr w14:val="tx1"/>
            </w14:solidFill>
          </w14:textFill>
        </w:rPr>
        <w:t>6个月</w:t>
      </w:r>
      <w:r>
        <w:rPr>
          <w:rFonts w:hint="eastAsia" w:ascii="仿宋" w:hAnsi="仿宋" w:eastAsia="仿宋" w:cs="仿宋"/>
          <w:color w:val="000000" w:themeColor="text1"/>
          <w:sz w:val="28"/>
          <w:highlight w:val="none"/>
          <w:lang w:eastAsia="zh-CN"/>
          <w14:textFill>
            <w14:solidFill>
              <w14:schemeClr w14:val="tx1"/>
            </w14:solidFill>
          </w14:textFill>
        </w:rPr>
        <w:t>。选择</w:t>
      </w:r>
      <w:r>
        <w:rPr>
          <w:rFonts w:hint="eastAsia" w:ascii="仿宋" w:hAnsi="仿宋" w:eastAsia="仿宋" w:cs="仿宋"/>
          <w:color w:val="000000" w:themeColor="text1"/>
          <w:sz w:val="28"/>
          <w:highlight w:val="none"/>
          <w:lang w:val="en-US" w:eastAsia="zh-CN"/>
          <w14:textFill>
            <w14:solidFill>
              <w14:schemeClr w14:val="tx1"/>
            </w14:solidFill>
          </w14:textFill>
        </w:rPr>
        <w:t>综合得分由高到低排名</w:t>
      </w:r>
      <w:r>
        <w:rPr>
          <w:rFonts w:hint="eastAsia" w:ascii="仿宋" w:hAnsi="仿宋" w:eastAsia="仿宋" w:cs="仿宋"/>
          <w:color w:val="000000" w:themeColor="text1"/>
          <w:sz w:val="28"/>
          <w:highlight w:val="none"/>
          <w:lang w:eastAsia="zh-CN"/>
          <w14:textFill>
            <w14:solidFill>
              <w14:schemeClr w14:val="tx1"/>
            </w14:solidFill>
          </w14:textFill>
        </w:rPr>
        <w:t>前</w:t>
      </w:r>
      <w:r>
        <w:rPr>
          <w:rFonts w:hint="eastAsia" w:ascii="仿宋" w:hAnsi="仿宋" w:eastAsia="仿宋" w:cs="仿宋"/>
          <w:color w:val="000000" w:themeColor="text1"/>
          <w:sz w:val="28"/>
          <w:highlight w:val="none"/>
          <w:lang w:val="en-US" w:eastAsia="zh-CN"/>
          <w14:textFill>
            <w14:solidFill>
              <w14:schemeClr w14:val="tx1"/>
            </w14:solidFill>
          </w14:textFill>
        </w:rPr>
        <w:t>10的投标人</w:t>
      </w:r>
      <w:r>
        <w:rPr>
          <w:rFonts w:hint="eastAsia" w:ascii="仿宋" w:hAnsi="仿宋" w:eastAsia="仿宋" w:cs="仿宋"/>
          <w:color w:val="000000" w:themeColor="text1"/>
          <w:sz w:val="28"/>
          <w:highlight w:val="none"/>
          <w:lang w:eastAsia="zh-CN"/>
          <w14:textFill>
            <w14:solidFill>
              <w14:schemeClr w14:val="tx1"/>
            </w14:solidFill>
          </w14:textFill>
        </w:rPr>
        <w:t>为中标</w:t>
      </w:r>
      <w:r>
        <w:rPr>
          <w:rFonts w:hint="eastAsia" w:ascii="仿宋" w:hAnsi="仿宋" w:eastAsia="仿宋" w:cs="仿宋"/>
          <w:color w:val="000000" w:themeColor="text1"/>
          <w:sz w:val="28"/>
          <w:highlight w:val="none"/>
          <w:lang w:val="en-US" w:eastAsia="zh-CN"/>
          <w14:textFill>
            <w14:solidFill>
              <w14:schemeClr w14:val="tx1"/>
            </w14:solidFill>
          </w14:textFill>
        </w:rPr>
        <w:t>人</w:t>
      </w:r>
      <w:r>
        <w:rPr>
          <w:rFonts w:hint="eastAsia" w:ascii="仿宋" w:hAnsi="仿宋" w:eastAsia="仿宋" w:cs="仿宋"/>
          <w:color w:val="000000" w:themeColor="text1"/>
          <w:sz w:val="28"/>
          <w:highlight w:val="none"/>
          <w:lang w:eastAsia="zh-CN"/>
          <w14:textFill>
            <w14:solidFill>
              <w14:schemeClr w14:val="tx1"/>
            </w14:solidFill>
          </w14:textFill>
        </w:rPr>
        <w:t>。</w:t>
      </w:r>
    </w:p>
    <w:p w14:paraId="6F90097C">
      <w:pPr>
        <w:keepNext w:val="0"/>
        <w:keepLines w:val="0"/>
        <w:pageBreakBefore w:val="0"/>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第1名中标金额为</w:t>
      </w:r>
      <w:r>
        <w:rPr>
          <w:rFonts w:hint="eastAsia" w:ascii="方正仿宋_GB2312" w:hAnsi="方正仿宋_GB2312" w:eastAsia="方正仿宋_GB2312" w:cs="方正仿宋_GB2312"/>
          <w:b w:val="0"/>
          <w:bCs w:val="0"/>
          <w:color w:val="auto"/>
          <w:sz w:val="28"/>
          <w:szCs w:val="28"/>
          <w:highlight w:val="none"/>
          <w:lang w:val="en-US" w:eastAsia="zh-CN"/>
        </w:rPr>
        <w:t>0.8</w:t>
      </w:r>
      <w:r>
        <w:rPr>
          <w:rFonts w:hint="eastAsia" w:ascii="方正仿宋_GB2312" w:hAnsi="方正仿宋_GB2312" w:eastAsia="方正仿宋_GB2312" w:cs="方正仿宋_GB2312"/>
          <w:b w:val="0"/>
          <w:bCs w:val="0"/>
          <w:color w:val="auto"/>
          <w:sz w:val="28"/>
          <w:szCs w:val="28"/>
          <w:highlight w:val="none"/>
        </w:rPr>
        <w:t>亿元；</w:t>
      </w:r>
    </w:p>
    <w:p w14:paraId="57AFC5F9">
      <w:pPr>
        <w:keepNext w:val="0"/>
        <w:keepLines w:val="0"/>
        <w:pageBreakBefore w:val="0"/>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第2名中标金额为</w:t>
      </w:r>
      <w:r>
        <w:rPr>
          <w:rFonts w:hint="eastAsia" w:ascii="方正仿宋_GB2312" w:hAnsi="方正仿宋_GB2312" w:eastAsia="方正仿宋_GB2312" w:cs="方正仿宋_GB2312"/>
          <w:b w:val="0"/>
          <w:bCs w:val="0"/>
          <w:color w:val="auto"/>
          <w:sz w:val="28"/>
          <w:szCs w:val="28"/>
          <w:highlight w:val="none"/>
          <w:lang w:val="en-US" w:eastAsia="zh-CN"/>
        </w:rPr>
        <w:t>0.7</w:t>
      </w:r>
      <w:r>
        <w:rPr>
          <w:rFonts w:hint="eastAsia" w:ascii="方正仿宋_GB2312" w:hAnsi="方正仿宋_GB2312" w:eastAsia="方正仿宋_GB2312" w:cs="方正仿宋_GB2312"/>
          <w:b w:val="0"/>
          <w:bCs w:val="0"/>
          <w:color w:val="auto"/>
          <w:sz w:val="28"/>
          <w:szCs w:val="28"/>
          <w:highlight w:val="none"/>
        </w:rPr>
        <w:t>亿元；</w:t>
      </w:r>
    </w:p>
    <w:p w14:paraId="0602A83C">
      <w:pPr>
        <w:keepNext w:val="0"/>
        <w:keepLines w:val="0"/>
        <w:pageBreakBefore w:val="0"/>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第</w:t>
      </w:r>
      <w:r>
        <w:rPr>
          <w:rFonts w:hint="eastAsia" w:ascii="方正仿宋_GB2312" w:hAnsi="方正仿宋_GB2312" w:eastAsia="方正仿宋_GB2312" w:cs="方正仿宋_GB2312"/>
          <w:b w:val="0"/>
          <w:bCs w:val="0"/>
          <w:color w:val="auto"/>
          <w:sz w:val="28"/>
          <w:szCs w:val="28"/>
          <w:highlight w:val="none"/>
          <w:lang w:val="en-US" w:eastAsia="zh-CN"/>
        </w:rPr>
        <w:t>3</w:t>
      </w:r>
      <w:r>
        <w:rPr>
          <w:rFonts w:hint="eastAsia" w:ascii="方正仿宋_GB2312" w:hAnsi="方正仿宋_GB2312" w:eastAsia="方正仿宋_GB2312" w:cs="方正仿宋_GB2312"/>
          <w:b w:val="0"/>
          <w:bCs w:val="0"/>
          <w:color w:val="auto"/>
          <w:sz w:val="28"/>
          <w:szCs w:val="28"/>
          <w:highlight w:val="none"/>
        </w:rPr>
        <w:t>名中标金额为</w:t>
      </w:r>
      <w:r>
        <w:rPr>
          <w:rFonts w:hint="eastAsia" w:ascii="方正仿宋_GB2312" w:hAnsi="方正仿宋_GB2312" w:eastAsia="方正仿宋_GB2312" w:cs="方正仿宋_GB2312"/>
          <w:b w:val="0"/>
          <w:bCs w:val="0"/>
          <w:color w:val="auto"/>
          <w:sz w:val="28"/>
          <w:szCs w:val="28"/>
          <w:highlight w:val="none"/>
          <w:lang w:val="en-US" w:eastAsia="zh-CN"/>
        </w:rPr>
        <w:t>0.6</w:t>
      </w:r>
      <w:r>
        <w:rPr>
          <w:rFonts w:hint="eastAsia" w:ascii="方正仿宋_GB2312" w:hAnsi="方正仿宋_GB2312" w:eastAsia="方正仿宋_GB2312" w:cs="方正仿宋_GB2312"/>
          <w:b w:val="0"/>
          <w:bCs w:val="0"/>
          <w:color w:val="auto"/>
          <w:sz w:val="28"/>
          <w:szCs w:val="28"/>
          <w:highlight w:val="none"/>
        </w:rPr>
        <w:t>亿元；</w:t>
      </w:r>
    </w:p>
    <w:p w14:paraId="1CFA1A4B">
      <w:pPr>
        <w:keepNext w:val="0"/>
        <w:keepLines w:val="0"/>
        <w:pageBreakBefore w:val="0"/>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第</w:t>
      </w:r>
      <w:r>
        <w:rPr>
          <w:rFonts w:hint="eastAsia" w:ascii="方正仿宋_GB2312" w:hAnsi="方正仿宋_GB2312" w:eastAsia="方正仿宋_GB2312" w:cs="方正仿宋_GB2312"/>
          <w:b w:val="0"/>
          <w:bCs w:val="0"/>
          <w:color w:val="auto"/>
          <w:sz w:val="28"/>
          <w:szCs w:val="28"/>
          <w:highlight w:val="none"/>
          <w:lang w:val="en-US" w:eastAsia="zh-CN"/>
        </w:rPr>
        <w:t>4</w:t>
      </w:r>
      <w:r>
        <w:rPr>
          <w:rFonts w:hint="eastAsia" w:ascii="方正仿宋_GB2312" w:hAnsi="方正仿宋_GB2312" w:eastAsia="方正仿宋_GB2312" w:cs="方正仿宋_GB2312"/>
          <w:b w:val="0"/>
          <w:bCs w:val="0"/>
          <w:color w:val="auto"/>
          <w:sz w:val="28"/>
          <w:szCs w:val="28"/>
          <w:highlight w:val="none"/>
        </w:rPr>
        <w:t>名中标金额为</w:t>
      </w:r>
      <w:r>
        <w:rPr>
          <w:rFonts w:hint="eastAsia" w:ascii="方正仿宋_GB2312" w:hAnsi="方正仿宋_GB2312" w:eastAsia="方正仿宋_GB2312" w:cs="方正仿宋_GB2312"/>
          <w:b w:val="0"/>
          <w:bCs w:val="0"/>
          <w:color w:val="auto"/>
          <w:sz w:val="28"/>
          <w:szCs w:val="28"/>
          <w:highlight w:val="none"/>
          <w:lang w:val="en-US" w:eastAsia="zh-CN"/>
        </w:rPr>
        <w:t>0.5</w:t>
      </w:r>
      <w:r>
        <w:rPr>
          <w:rFonts w:hint="eastAsia" w:ascii="方正仿宋_GB2312" w:hAnsi="方正仿宋_GB2312" w:eastAsia="方正仿宋_GB2312" w:cs="方正仿宋_GB2312"/>
          <w:b w:val="0"/>
          <w:bCs w:val="0"/>
          <w:color w:val="auto"/>
          <w:sz w:val="28"/>
          <w:szCs w:val="28"/>
          <w:highlight w:val="none"/>
        </w:rPr>
        <w:t>亿元；</w:t>
      </w:r>
    </w:p>
    <w:p w14:paraId="34EFBBC7">
      <w:pPr>
        <w:keepNext w:val="0"/>
        <w:keepLines w:val="0"/>
        <w:pageBreakBefore w:val="0"/>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第</w:t>
      </w:r>
      <w:r>
        <w:rPr>
          <w:rFonts w:hint="eastAsia" w:ascii="方正仿宋_GB2312" w:hAnsi="方正仿宋_GB2312" w:eastAsia="方正仿宋_GB2312" w:cs="方正仿宋_GB2312"/>
          <w:b w:val="0"/>
          <w:bCs w:val="0"/>
          <w:color w:val="auto"/>
          <w:sz w:val="28"/>
          <w:szCs w:val="28"/>
          <w:highlight w:val="none"/>
          <w:lang w:val="en-US" w:eastAsia="zh-CN"/>
        </w:rPr>
        <w:t>5</w:t>
      </w:r>
      <w:r>
        <w:rPr>
          <w:rFonts w:hint="eastAsia" w:ascii="方正仿宋_GB2312" w:hAnsi="方正仿宋_GB2312" w:eastAsia="方正仿宋_GB2312" w:cs="方正仿宋_GB2312"/>
          <w:b w:val="0"/>
          <w:bCs w:val="0"/>
          <w:color w:val="auto"/>
          <w:sz w:val="28"/>
          <w:szCs w:val="28"/>
          <w:highlight w:val="none"/>
        </w:rPr>
        <w:t>名中标金额为</w:t>
      </w:r>
      <w:r>
        <w:rPr>
          <w:rFonts w:hint="eastAsia" w:ascii="方正仿宋_GB2312" w:hAnsi="方正仿宋_GB2312" w:eastAsia="方正仿宋_GB2312" w:cs="方正仿宋_GB2312"/>
          <w:b w:val="0"/>
          <w:bCs w:val="0"/>
          <w:color w:val="auto"/>
          <w:sz w:val="28"/>
          <w:szCs w:val="28"/>
          <w:highlight w:val="none"/>
          <w:lang w:val="en-US" w:eastAsia="zh-CN"/>
        </w:rPr>
        <w:t>0.3</w:t>
      </w:r>
      <w:r>
        <w:rPr>
          <w:rFonts w:hint="eastAsia" w:ascii="方正仿宋_GB2312" w:hAnsi="方正仿宋_GB2312" w:eastAsia="方正仿宋_GB2312" w:cs="方正仿宋_GB2312"/>
          <w:b w:val="0"/>
          <w:bCs w:val="0"/>
          <w:color w:val="auto"/>
          <w:sz w:val="28"/>
          <w:szCs w:val="28"/>
          <w:highlight w:val="none"/>
        </w:rPr>
        <w:t>亿元；</w:t>
      </w:r>
    </w:p>
    <w:p w14:paraId="476B368E">
      <w:pPr>
        <w:keepNext w:val="0"/>
        <w:keepLines w:val="0"/>
        <w:pageBreakBefore w:val="0"/>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第</w:t>
      </w:r>
      <w:r>
        <w:rPr>
          <w:rFonts w:hint="eastAsia" w:ascii="方正仿宋_GB2312" w:hAnsi="方正仿宋_GB2312" w:eastAsia="方正仿宋_GB2312" w:cs="方正仿宋_GB2312"/>
          <w:b w:val="0"/>
          <w:bCs w:val="0"/>
          <w:color w:val="auto"/>
          <w:sz w:val="28"/>
          <w:szCs w:val="28"/>
          <w:highlight w:val="none"/>
          <w:lang w:val="en-US" w:eastAsia="zh-CN"/>
        </w:rPr>
        <w:t>6</w:t>
      </w:r>
      <w:r>
        <w:rPr>
          <w:rFonts w:hint="eastAsia" w:ascii="方正仿宋_GB2312" w:hAnsi="方正仿宋_GB2312" w:eastAsia="方正仿宋_GB2312" w:cs="方正仿宋_GB2312"/>
          <w:b w:val="0"/>
          <w:bCs w:val="0"/>
          <w:color w:val="auto"/>
          <w:sz w:val="28"/>
          <w:szCs w:val="28"/>
          <w:highlight w:val="none"/>
        </w:rPr>
        <w:t>名中标金额为</w:t>
      </w:r>
      <w:r>
        <w:rPr>
          <w:rFonts w:hint="eastAsia" w:ascii="方正仿宋_GB2312" w:hAnsi="方正仿宋_GB2312" w:eastAsia="方正仿宋_GB2312" w:cs="方正仿宋_GB2312"/>
          <w:b w:val="0"/>
          <w:bCs w:val="0"/>
          <w:color w:val="auto"/>
          <w:sz w:val="28"/>
          <w:szCs w:val="28"/>
          <w:highlight w:val="none"/>
          <w:lang w:val="en-US" w:eastAsia="zh-CN"/>
        </w:rPr>
        <w:t>0.3</w:t>
      </w:r>
      <w:r>
        <w:rPr>
          <w:rFonts w:hint="eastAsia" w:ascii="方正仿宋_GB2312" w:hAnsi="方正仿宋_GB2312" w:eastAsia="方正仿宋_GB2312" w:cs="方正仿宋_GB2312"/>
          <w:b w:val="0"/>
          <w:bCs w:val="0"/>
          <w:color w:val="auto"/>
          <w:sz w:val="28"/>
          <w:szCs w:val="28"/>
          <w:highlight w:val="none"/>
        </w:rPr>
        <w:t>亿元；</w:t>
      </w:r>
    </w:p>
    <w:p w14:paraId="14F988A1">
      <w:pPr>
        <w:keepNext w:val="0"/>
        <w:keepLines w:val="0"/>
        <w:pageBreakBefore w:val="0"/>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第</w:t>
      </w:r>
      <w:r>
        <w:rPr>
          <w:rFonts w:hint="eastAsia" w:ascii="方正仿宋_GB2312" w:hAnsi="方正仿宋_GB2312" w:eastAsia="方正仿宋_GB2312" w:cs="方正仿宋_GB2312"/>
          <w:b w:val="0"/>
          <w:bCs w:val="0"/>
          <w:color w:val="auto"/>
          <w:sz w:val="28"/>
          <w:szCs w:val="28"/>
          <w:highlight w:val="none"/>
          <w:lang w:val="en-US" w:eastAsia="zh-CN"/>
        </w:rPr>
        <w:t>7</w:t>
      </w:r>
      <w:r>
        <w:rPr>
          <w:rFonts w:hint="eastAsia" w:ascii="方正仿宋_GB2312" w:hAnsi="方正仿宋_GB2312" w:eastAsia="方正仿宋_GB2312" w:cs="方正仿宋_GB2312"/>
          <w:b w:val="0"/>
          <w:bCs w:val="0"/>
          <w:color w:val="auto"/>
          <w:sz w:val="28"/>
          <w:szCs w:val="28"/>
          <w:highlight w:val="none"/>
        </w:rPr>
        <w:t>名中标金额为</w:t>
      </w:r>
      <w:r>
        <w:rPr>
          <w:rFonts w:hint="eastAsia" w:ascii="方正仿宋_GB2312" w:hAnsi="方正仿宋_GB2312" w:eastAsia="方正仿宋_GB2312" w:cs="方正仿宋_GB2312"/>
          <w:b w:val="0"/>
          <w:bCs w:val="0"/>
          <w:color w:val="auto"/>
          <w:sz w:val="28"/>
          <w:szCs w:val="28"/>
          <w:highlight w:val="none"/>
          <w:lang w:val="en-US" w:eastAsia="zh-CN"/>
        </w:rPr>
        <w:t>0.2</w:t>
      </w:r>
      <w:r>
        <w:rPr>
          <w:rFonts w:hint="eastAsia" w:ascii="方正仿宋_GB2312" w:hAnsi="方正仿宋_GB2312" w:eastAsia="方正仿宋_GB2312" w:cs="方正仿宋_GB2312"/>
          <w:b w:val="0"/>
          <w:bCs w:val="0"/>
          <w:color w:val="auto"/>
          <w:sz w:val="28"/>
          <w:szCs w:val="28"/>
          <w:highlight w:val="none"/>
        </w:rPr>
        <w:t>亿元；</w:t>
      </w:r>
    </w:p>
    <w:p w14:paraId="4BF3EB88">
      <w:pPr>
        <w:keepNext w:val="0"/>
        <w:keepLines w:val="0"/>
        <w:pageBreakBefore w:val="0"/>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第</w:t>
      </w:r>
      <w:r>
        <w:rPr>
          <w:rFonts w:hint="eastAsia" w:ascii="方正仿宋_GB2312" w:hAnsi="方正仿宋_GB2312" w:eastAsia="方正仿宋_GB2312" w:cs="方正仿宋_GB2312"/>
          <w:b w:val="0"/>
          <w:bCs w:val="0"/>
          <w:color w:val="auto"/>
          <w:sz w:val="28"/>
          <w:szCs w:val="28"/>
          <w:highlight w:val="none"/>
          <w:lang w:val="en-US" w:eastAsia="zh-CN"/>
        </w:rPr>
        <w:t>8</w:t>
      </w:r>
      <w:r>
        <w:rPr>
          <w:rFonts w:hint="eastAsia" w:ascii="方正仿宋_GB2312" w:hAnsi="方正仿宋_GB2312" w:eastAsia="方正仿宋_GB2312" w:cs="方正仿宋_GB2312"/>
          <w:b w:val="0"/>
          <w:bCs w:val="0"/>
          <w:color w:val="auto"/>
          <w:sz w:val="28"/>
          <w:szCs w:val="28"/>
          <w:highlight w:val="none"/>
        </w:rPr>
        <w:t>名中标金额为</w:t>
      </w:r>
      <w:r>
        <w:rPr>
          <w:rFonts w:hint="eastAsia" w:ascii="方正仿宋_GB2312" w:hAnsi="方正仿宋_GB2312" w:eastAsia="方正仿宋_GB2312" w:cs="方正仿宋_GB2312"/>
          <w:b w:val="0"/>
          <w:bCs w:val="0"/>
          <w:color w:val="auto"/>
          <w:sz w:val="28"/>
          <w:szCs w:val="28"/>
          <w:highlight w:val="none"/>
          <w:lang w:val="en-US" w:eastAsia="zh-CN"/>
        </w:rPr>
        <w:t>0.2</w:t>
      </w:r>
      <w:r>
        <w:rPr>
          <w:rFonts w:hint="eastAsia" w:ascii="方正仿宋_GB2312" w:hAnsi="方正仿宋_GB2312" w:eastAsia="方正仿宋_GB2312" w:cs="方正仿宋_GB2312"/>
          <w:b w:val="0"/>
          <w:bCs w:val="0"/>
          <w:color w:val="auto"/>
          <w:sz w:val="28"/>
          <w:szCs w:val="28"/>
          <w:highlight w:val="none"/>
        </w:rPr>
        <w:t>亿元；</w:t>
      </w:r>
    </w:p>
    <w:p w14:paraId="0F484BC5">
      <w:pPr>
        <w:keepNext w:val="0"/>
        <w:keepLines w:val="0"/>
        <w:pageBreakBefore w:val="0"/>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第</w:t>
      </w:r>
      <w:r>
        <w:rPr>
          <w:rFonts w:hint="eastAsia" w:ascii="方正仿宋_GB2312" w:hAnsi="方正仿宋_GB2312" w:eastAsia="方正仿宋_GB2312" w:cs="方正仿宋_GB2312"/>
          <w:b w:val="0"/>
          <w:bCs w:val="0"/>
          <w:color w:val="auto"/>
          <w:sz w:val="28"/>
          <w:szCs w:val="28"/>
          <w:highlight w:val="none"/>
          <w:lang w:val="en-US" w:eastAsia="zh-CN"/>
        </w:rPr>
        <w:t>9</w:t>
      </w:r>
      <w:r>
        <w:rPr>
          <w:rFonts w:hint="eastAsia" w:ascii="方正仿宋_GB2312" w:hAnsi="方正仿宋_GB2312" w:eastAsia="方正仿宋_GB2312" w:cs="方正仿宋_GB2312"/>
          <w:b w:val="0"/>
          <w:bCs w:val="0"/>
          <w:color w:val="auto"/>
          <w:sz w:val="28"/>
          <w:szCs w:val="28"/>
          <w:highlight w:val="none"/>
        </w:rPr>
        <w:t>名中标金额为</w:t>
      </w:r>
      <w:r>
        <w:rPr>
          <w:rFonts w:hint="eastAsia" w:ascii="方正仿宋_GB2312" w:hAnsi="方正仿宋_GB2312" w:eastAsia="方正仿宋_GB2312" w:cs="方正仿宋_GB2312"/>
          <w:b w:val="0"/>
          <w:bCs w:val="0"/>
          <w:color w:val="auto"/>
          <w:sz w:val="28"/>
          <w:szCs w:val="28"/>
          <w:highlight w:val="none"/>
          <w:lang w:val="en-US" w:eastAsia="zh-CN"/>
        </w:rPr>
        <w:t>0.1</w:t>
      </w:r>
      <w:r>
        <w:rPr>
          <w:rFonts w:hint="eastAsia" w:ascii="方正仿宋_GB2312" w:hAnsi="方正仿宋_GB2312" w:eastAsia="方正仿宋_GB2312" w:cs="方正仿宋_GB2312"/>
          <w:b w:val="0"/>
          <w:bCs w:val="0"/>
          <w:color w:val="auto"/>
          <w:sz w:val="28"/>
          <w:szCs w:val="28"/>
          <w:highlight w:val="none"/>
        </w:rPr>
        <w:t>亿元；</w:t>
      </w:r>
      <w:bookmarkStart w:id="3" w:name="_GoBack"/>
      <w:bookmarkEnd w:id="3"/>
    </w:p>
    <w:p w14:paraId="2DD99BF5">
      <w:pPr>
        <w:keepNext w:val="0"/>
        <w:keepLines w:val="0"/>
        <w:pageBreakBefore w:val="0"/>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第</w:t>
      </w:r>
      <w:r>
        <w:rPr>
          <w:rFonts w:hint="eastAsia" w:ascii="方正仿宋_GB2312" w:hAnsi="方正仿宋_GB2312" w:eastAsia="方正仿宋_GB2312" w:cs="方正仿宋_GB2312"/>
          <w:b w:val="0"/>
          <w:bCs w:val="0"/>
          <w:color w:val="auto"/>
          <w:sz w:val="28"/>
          <w:szCs w:val="28"/>
          <w:highlight w:val="none"/>
          <w:lang w:val="en-US" w:eastAsia="zh-CN"/>
        </w:rPr>
        <w:t>10</w:t>
      </w:r>
      <w:r>
        <w:rPr>
          <w:rFonts w:hint="eastAsia" w:ascii="方正仿宋_GB2312" w:hAnsi="方正仿宋_GB2312" w:eastAsia="方正仿宋_GB2312" w:cs="方正仿宋_GB2312"/>
          <w:b w:val="0"/>
          <w:bCs w:val="0"/>
          <w:color w:val="auto"/>
          <w:sz w:val="28"/>
          <w:szCs w:val="28"/>
          <w:highlight w:val="none"/>
        </w:rPr>
        <w:t>名中标金额为</w:t>
      </w:r>
      <w:r>
        <w:rPr>
          <w:rFonts w:hint="eastAsia" w:ascii="方正仿宋_GB2312" w:hAnsi="方正仿宋_GB2312" w:eastAsia="方正仿宋_GB2312" w:cs="方正仿宋_GB2312"/>
          <w:b w:val="0"/>
          <w:bCs w:val="0"/>
          <w:color w:val="auto"/>
          <w:sz w:val="28"/>
          <w:szCs w:val="28"/>
          <w:highlight w:val="none"/>
          <w:lang w:val="en-US" w:eastAsia="zh-CN"/>
        </w:rPr>
        <w:t>0.1</w:t>
      </w:r>
      <w:r>
        <w:rPr>
          <w:rFonts w:hint="eastAsia" w:ascii="方正仿宋_GB2312" w:hAnsi="方正仿宋_GB2312" w:eastAsia="方正仿宋_GB2312" w:cs="方正仿宋_GB2312"/>
          <w:b w:val="0"/>
          <w:bCs w:val="0"/>
          <w:color w:val="auto"/>
          <w:sz w:val="28"/>
          <w:szCs w:val="28"/>
          <w:highlight w:val="none"/>
        </w:rPr>
        <w:t>亿元；</w:t>
      </w:r>
    </w:p>
    <w:p w14:paraId="183A25C1">
      <w:pPr>
        <w:keepNext w:val="0"/>
        <w:keepLines w:val="0"/>
        <w:pageBreakBefore w:val="0"/>
        <w:kinsoku/>
        <w:overflowPunct/>
        <w:topLinePunct w:val="0"/>
        <w:autoSpaceDE/>
        <w:autoSpaceDN/>
        <w:bidi w:val="0"/>
        <w:spacing w:line="500" w:lineRule="exact"/>
        <w:ind w:firstLine="562" w:firstLineChars="200"/>
        <w:textAlignment w:val="auto"/>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注：如出现符合条件的投标人不满足</w:t>
      </w:r>
      <w:r>
        <w:rPr>
          <w:rFonts w:hint="eastAsia" w:ascii="方正仿宋_GB2312" w:hAnsi="方正仿宋_GB2312" w:eastAsia="方正仿宋_GB2312" w:cs="方正仿宋_GB2312"/>
          <w:b/>
          <w:bCs/>
          <w:color w:val="auto"/>
          <w:sz w:val="28"/>
          <w:szCs w:val="28"/>
          <w:highlight w:val="none"/>
          <w:lang w:val="en-US" w:eastAsia="zh-CN"/>
        </w:rPr>
        <w:t>招标</w:t>
      </w:r>
      <w:r>
        <w:rPr>
          <w:rFonts w:hint="eastAsia" w:ascii="方正仿宋_GB2312" w:hAnsi="方正仿宋_GB2312" w:eastAsia="方正仿宋_GB2312" w:cs="方正仿宋_GB2312"/>
          <w:b/>
          <w:bCs/>
          <w:color w:val="auto"/>
          <w:sz w:val="28"/>
          <w:szCs w:val="28"/>
          <w:highlight w:val="none"/>
        </w:rPr>
        <w:t>要求中标家数时，按实际得分排序，不足的名次中标金额轮空，由</w:t>
      </w:r>
      <w:r>
        <w:rPr>
          <w:rFonts w:hint="eastAsia" w:ascii="方正仿宋_GB2312" w:hAnsi="方正仿宋_GB2312" w:eastAsia="方正仿宋_GB2312" w:cs="方正仿宋_GB2312"/>
          <w:b/>
          <w:bCs/>
          <w:color w:val="auto"/>
          <w:sz w:val="28"/>
          <w:szCs w:val="28"/>
          <w:highlight w:val="none"/>
          <w:lang w:val="en-US" w:eastAsia="zh-CN"/>
        </w:rPr>
        <w:t>采购</w:t>
      </w:r>
      <w:r>
        <w:rPr>
          <w:rFonts w:hint="eastAsia" w:ascii="方正仿宋_GB2312" w:hAnsi="方正仿宋_GB2312" w:eastAsia="方正仿宋_GB2312" w:cs="方正仿宋_GB2312"/>
          <w:b/>
          <w:bCs/>
          <w:color w:val="auto"/>
          <w:sz w:val="28"/>
          <w:szCs w:val="28"/>
          <w:highlight w:val="none"/>
        </w:rPr>
        <w:t>人另行处理。</w:t>
      </w:r>
    </w:p>
    <w:p w14:paraId="3B68EA1E">
      <w:pPr>
        <w:keepNext w:val="0"/>
        <w:keepLines w:val="0"/>
        <w:pageBreakBefore w:val="0"/>
        <w:kinsoku/>
        <w:overflowPunct/>
        <w:topLinePunct w:val="0"/>
        <w:autoSpaceDE/>
        <w:autoSpaceDN/>
        <w:bidi w:val="0"/>
        <w:spacing w:line="500" w:lineRule="exact"/>
        <w:textAlignment w:val="auto"/>
        <w:rPr>
          <w:rFonts w:hint="eastAsia" w:ascii="方正仿宋_GB2312" w:hAnsi="方正仿宋_GB2312" w:eastAsia="方正仿宋_GB2312" w:cs="方正仿宋_GB2312"/>
          <w:b/>
          <w:bCs w:val="0"/>
          <w:color w:val="auto"/>
          <w:sz w:val="28"/>
          <w:szCs w:val="28"/>
          <w:highlight w:val="none"/>
        </w:rPr>
      </w:pPr>
      <w:r>
        <w:rPr>
          <w:rFonts w:hint="eastAsia" w:ascii="方正仿宋_GB2312" w:hAnsi="方正仿宋_GB2312" w:eastAsia="方正仿宋_GB2312" w:cs="方正仿宋_GB2312"/>
          <w:b/>
          <w:bCs w:val="0"/>
          <w:color w:val="auto"/>
          <w:sz w:val="28"/>
          <w:szCs w:val="28"/>
          <w:highlight w:val="none"/>
        </w:rPr>
        <w:t>三、各银行中标利率</w:t>
      </w:r>
    </w:p>
    <w:p w14:paraId="3B203F22">
      <w:pPr>
        <w:spacing w:line="52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Cs/>
          <w:color w:val="auto"/>
          <w:sz w:val="28"/>
          <w:szCs w:val="28"/>
          <w:highlight w:val="none"/>
        </w:rPr>
        <w:t>各中标</w:t>
      </w:r>
      <w:r>
        <w:rPr>
          <w:rFonts w:hint="eastAsia" w:ascii="方正仿宋_GB2312" w:hAnsi="方正仿宋_GB2312" w:eastAsia="方正仿宋_GB2312" w:cs="方正仿宋_GB2312"/>
          <w:bCs/>
          <w:color w:val="auto"/>
          <w:sz w:val="28"/>
          <w:szCs w:val="28"/>
          <w:highlight w:val="none"/>
          <w:lang w:val="en-US" w:eastAsia="zh-CN"/>
        </w:rPr>
        <w:t>人</w:t>
      </w:r>
      <w:r>
        <w:rPr>
          <w:rFonts w:hint="eastAsia" w:ascii="方正仿宋_GB2312" w:hAnsi="方正仿宋_GB2312" w:eastAsia="方正仿宋_GB2312" w:cs="方正仿宋_GB2312"/>
          <w:bCs/>
          <w:color w:val="auto"/>
          <w:sz w:val="28"/>
          <w:szCs w:val="28"/>
          <w:highlight w:val="none"/>
        </w:rPr>
        <w:t>的投标利率即为其中标利率，</w:t>
      </w:r>
      <w:r>
        <w:rPr>
          <w:rFonts w:hint="eastAsia" w:ascii="方正仿宋_GB2312" w:hAnsi="方正仿宋_GB2312" w:eastAsia="方正仿宋_GB2312" w:cs="方正仿宋_GB2312"/>
          <w:color w:val="auto"/>
          <w:sz w:val="28"/>
          <w:szCs w:val="28"/>
          <w:highlight w:val="none"/>
        </w:rPr>
        <w:t>按投标当日同期限金融机构人民币存款基准利率向上浮动，符合市场利率定价自律机制相关原则。</w:t>
      </w:r>
    </w:p>
    <w:p w14:paraId="781B04AF">
      <w:pPr>
        <w:keepNext w:val="0"/>
        <w:keepLines w:val="0"/>
        <w:pageBreakBefore w:val="0"/>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如遇特殊情况需提前支取的，</w:t>
      </w:r>
      <w:r>
        <w:rPr>
          <w:rFonts w:hint="eastAsia" w:ascii="方正仿宋_GB2312" w:hAnsi="方正仿宋_GB2312" w:eastAsia="方正仿宋_GB2312" w:cs="方正仿宋_GB2312"/>
          <w:sz w:val="28"/>
          <w:szCs w:val="28"/>
          <w:highlight w:val="none"/>
          <w:lang w:val="en-US" w:eastAsia="zh-CN"/>
        </w:rPr>
        <w:t>6个月存款利息</w:t>
      </w:r>
      <w:r>
        <w:rPr>
          <w:rFonts w:hint="eastAsia" w:ascii="方正仿宋_GB2312" w:hAnsi="方正仿宋_GB2312" w:eastAsia="方正仿宋_GB2312" w:cs="方正仿宋_GB2312"/>
          <w:sz w:val="28"/>
          <w:szCs w:val="28"/>
          <w:highlight w:val="none"/>
        </w:rPr>
        <w:t>须按照规定的</w:t>
      </w:r>
      <w:r>
        <w:rPr>
          <w:rFonts w:hint="eastAsia" w:ascii="方正仿宋_GB2312" w:hAnsi="方正仿宋_GB2312" w:eastAsia="方正仿宋_GB2312" w:cs="方正仿宋_GB2312"/>
          <w:sz w:val="28"/>
          <w:szCs w:val="28"/>
          <w:highlight w:val="none"/>
          <w:lang w:val="en-US" w:eastAsia="zh-CN"/>
        </w:rPr>
        <w:t>3</w:t>
      </w:r>
      <w:r>
        <w:rPr>
          <w:rFonts w:hint="eastAsia" w:ascii="方正仿宋_GB2312" w:hAnsi="方正仿宋_GB2312" w:eastAsia="方正仿宋_GB2312" w:cs="方正仿宋_GB2312"/>
          <w:sz w:val="28"/>
          <w:szCs w:val="28"/>
          <w:highlight w:val="none"/>
        </w:rPr>
        <w:t>个月定期存款利率计息。</w:t>
      </w:r>
    </w:p>
    <w:p w14:paraId="711F564F">
      <w:pPr>
        <w:keepNext w:val="0"/>
        <w:keepLines w:val="0"/>
        <w:pageBreakBefore w:val="0"/>
        <w:kinsoku/>
        <w:overflowPunct/>
        <w:topLinePunct w:val="0"/>
        <w:autoSpaceDE/>
        <w:autoSpaceDN/>
        <w:bidi w:val="0"/>
        <w:spacing w:line="500" w:lineRule="exact"/>
        <w:textAlignment w:val="auto"/>
        <w:rPr>
          <w:rFonts w:hint="eastAsia" w:ascii="方正仿宋_GB2312" w:hAnsi="方正仿宋_GB2312" w:eastAsia="方正仿宋_GB2312" w:cs="方正仿宋_GB2312"/>
          <w:b/>
          <w:bCs w:val="0"/>
          <w:sz w:val="28"/>
          <w:szCs w:val="28"/>
          <w:highlight w:val="none"/>
        </w:rPr>
      </w:pPr>
      <w:r>
        <w:rPr>
          <w:rFonts w:hint="eastAsia" w:ascii="方正仿宋_GB2312" w:hAnsi="方正仿宋_GB2312" w:eastAsia="方正仿宋_GB2312" w:cs="方正仿宋_GB2312"/>
          <w:b/>
          <w:bCs w:val="0"/>
          <w:sz w:val="28"/>
          <w:szCs w:val="28"/>
          <w:highlight w:val="none"/>
          <w:lang w:val="en-US" w:eastAsia="zh-CN"/>
        </w:rPr>
        <w:t>四</w:t>
      </w:r>
      <w:r>
        <w:rPr>
          <w:rFonts w:hint="eastAsia" w:ascii="方正仿宋_GB2312" w:hAnsi="方正仿宋_GB2312" w:eastAsia="方正仿宋_GB2312" w:cs="方正仿宋_GB2312"/>
          <w:b/>
          <w:bCs w:val="0"/>
          <w:sz w:val="28"/>
          <w:szCs w:val="28"/>
          <w:highlight w:val="none"/>
        </w:rPr>
        <w:t>、中标</w:t>
      </w:r>
      <w:r>
        <w:rPr>
          <w:rFonts w:hint="eastAsia" w:ascii="方正仿宋_GB2312" w:hAnsi="方正仿宋_GB2312" w:eastAsia="方正仿宋_GB2312" w:cs="方正仿宋_GB2312"/>
          <w:b/>
          <w:bCs w:val="0"/>
          <w:sz w:val="28"/>
          <w:szCs w:val="28"/>
          <w:highlight w:val="none"/>
          <w:lang w:val="en-US" w:eastAsia="zh-CN"/>
        </w:rPr>
        <w:t>人</w:t>
      </w:r>
      <w:r>
        <w:rPr>
          <w:rFonts w:hint="eastAsia" w:ascii="方正仿宋_GB2312" w:hAnsi="方正仿宋_GB2312" w:eastAsia="方正仿宋_GB2312" w:cs="方正仿宋_GB2312"/>
          <w:b/>
          <w:bCs w:val="0"/>
          <w:sz w:val="28"/>
          <w:szCs w:val="28"/>
          <w:highlight w:val="none"/>
        </w:rPr>
        <w:t>提供文件的要求</w:t>
      </w:r>
    </w:p>
    <w:p w14:paraId="0B000558">
      <w:pPr>
        <w:keepNext w:val="0"/>
        <w:keepLines w:val="0"/>
        <w:pageBreakBefore w:val="0"/>
        <w:kinsoku/>
        <w:overflowPunct/>
        <w:topLinePunct w:val="0"/>
        <w:bidi w:val="0"/>
        <w:snapToGrid/>
        <w:spacing w:line="52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中标</w:t>
      </w:r>
      <w:r>
        <w:rPr>
          <w:rFonts w:hint="eastAsia" w:ascii="仿宋" w:hAnsi="仿宋" w:eastAsia="仿宋" w:cs="仿宋"/>
          <w:color w:val="000000" w:themeColor="text1"/>
          <w:sz w:val="28"/>
          <w:szCs w:val="28"/>
          <w:highlight w:val="none"/>
          <w:lang w:val="en-US" w:eastAsia="zh-CN"/>
          <w14:textFill>
            <w14:solidFill>
              <w14:schemeClr w14:val="tx1"/>
            </w14:solidFill>
          </w14:textFill>
        </w:rPr>
        <w:t>人</w:t>
      </w:r>
      <w:r>
        <w:rPr>
          <w:rFonts w:hint="eastAsia" w:ascii="仿宋" w:hAnsi="仿宋" w:eastAsia="仿宋" w:cs="仿宋"/>
          <w:color w:val="000000" w:themeColor="text1"/>
          <w:sz w:val="28"/>
          <w:szCs w:val="28"/>
          <w:highlight w:val="none"/>
          <w14:textFill>
            <w14:solidFill>
              <w14:schemeClr w14:val="tx1"/>
            </w14:solidFill>
          </w14:textFill>
        </w:rPr>
        <w:t>应在中标公告期满之日起5个工作日内提供由总行或其授权分行出具的“质押品担保函”（格式见附件</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）和廉政承诺书（格式见附件</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）。质押品包括记账式国债或江苏省政府债券，质押的债券面值为中标金额的105%（记账式国债）和115%（江苏省政府债券）。政策性银行不需提供质押品担保函。如</w:t>
      </w:r>
      <w:r>
        <w:rPr>
          <w:rFonts w:hint="eastAsia" w:ascii="仿宋" w:hAnsi="仿宋" w:eastAsia="仿宋" w:cs="仿宋"/>
          <w:color w:val="000000" w:themeColor="text1"/>
          <w:sz w:val="28"/>
          <w:szCs w:val="28"/>
          <w:highlight w:val="none"/>
          <w:lang w:eastAsia="zh-CN"/>
          <w14:textFill>
            <w14:solidFill>
              <w14:schemeClr w14:val="tx1"/>
            </w14:solidFill>
          </w14:textFill>
        </w:rPr>
        <w:t>中标人</w:t>
      </w:r>
      <w:r>
        <w:rPr>
          <w:rFonts w:hint="eastAsia" w:ascii="仿宋" w:hAnsi="仿宋" w:eastAsia="仿宋" w:cs="仿宋"/>
          <w:color w:val="000000" w:themeColor="text1"/>
          <w:sz w:val="28"/>
          <w:szCs w:val="28"/>
          <w:highlight w:val="none"/>
          <w14:textFill>
            <w14:solidFill>
              <w14:schemeClr w14:val="tx1"/>
            </w14:solidFill>
          </w14:textFill>
        </w:rPr>
        <w:t>不能按时提供“质押品担保函”和“廉政承诺书”的，将</w:t>
      </w:r>
      <w:r>
        <w:rPr>
          <w:rFonts w:hint="eastAsia" w:ascii="仿宋" w:hAnsi="仿宋" w:eastAsia="仿宋" w:cs="仿宋"/>
          <w:color w:val="000000" w:themeColor="text1"/>
          <w:sz w:val="28"/>
          <w:szCs w:val="28"/>
          <w:highlight w:val="none"/>
          <w:lang w:val="en-US" w:eastAsia="zh-CN"/>
          <w14:textFill>
            <w14:solidFill>
              <w14:schemeClr w14:val="tx1"/>
            </w14:solidFill>
          </w14:textFill>
        </w:rPr>
        <w:t>取消其中标资格。</w:t>
      </w:r>
    </w:p>
    <w:p w14:paraId="401162DC">
      <w:pPr>
        <w:keepNext w:val="0"/>
        <w:keepLines w:val="0"/>
        <w:pageBreakBefore w:val="0"/>
        <w:kinsoku/>
        <w:overflowPunct/>
        <w:topLinePunct w:val="0"/>
        <w:bidi w:val="0"/>
        <w:snapToGrid/>
        <w:spacing w:line="52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采购人</w:t>
      </w:r>
      <w:r>
        <w:rPr>
          <w:rFonts w:hint="eastAsia" w:ascii="仿宋" w:hAnsi="仿宋" w:eastAsia="仿宋" w:cs="仿宋"/>
          <w:color w:val="000000" w:themeColor="text1"/>
          <w:sz w:val="28"/>
          <w:szCs w:val="28"/>
          <w:highlight w:val="none"/>
          <w14:textFill>
            <w14:solidFill>
              <w14:schemeClr w14:val="tx1"/>
            </w14:solidFill>
          </w14:textFill>
        </w:rPr>
        <w:t>在收到</w:t>
      </w:r>
      <w:r>
        <w:rPr>
          <w:rFonts w:hint="eastAsia" w:ascii="仿宋" w:hAnsi="仿宋" w:eastAsia="仿宋" w:cs="仿宋"/>
          <w:color w:val="000000" w:themeColor="text1"/>
          <w:sz w:val="28"/>
          <w:szCs w:val="28"/>
          <w:highlight w:val="none"/>
          <w:lang w:eastAsia="zh-CN"/>
          <w14:textFill>
            <w14:solidFill>
              <w14:schemeClr w14:val="tx1"/>
            </w14:solidFill>
          </w14:textFill>
        </w:rPr>
        <w:t>中标人</w:t>
      </w:r>
      <w:r>
        <w:rPr>
          <w:rFonts w:hint="eastAsia" w:ascii="仿宋" w:hAnsi="仿宋" w:eastAsia="仿宋" w:cs="仿宋"/>
          <w:color w:val="000000" w:themeColor="text1"/>
          <w:sz w:val="28"/>
          <w:szCs w:val="28"/>
          <w:highlight w:val="none"/>
          <w14:textFill>
            <w14:solidFill>
              <w14:schemeClr w14:val="tx1"/>
            </w14:solidFill>
          </w14:textFill>
        </w:rPr>
        <w:t>质押品担保函和廉政承诺书后5个工作日内签订存放协议，并按照中标存款额度和</w:t>
      </w:r>
      <w:r>
        <w:rPr>
          <w:rFonts w:hint="eastAsia" w:ascii="仿宋" w:hAnsi="仿宋" w:eastAsia="仿宋" w:cs="仿宋"/>
          <w:color w:val="000000" w:themeColor="text1"/>
          <w:sz w:val="28"/>
          <w:szCs w:val="28"/>
          <w:highlight w:val="none"/>
          <w:lang w:eastAsia="zh-CN"/>
          <w14:textFill>
            <w14:solidFill>
              <w14:schemeClr w14:val="tx1"/>
            </w14:solidFill>
          </w14:textFill>
        </w:rPr>
        <w:t>中标人</w:t>
      </w:r>
      <w:r>
        <w:rPr>
          <w:rFonts w:hint="eastAsia" w:ascii="仿宋" w:hAnsi="仿宋" w:eastAsia="仿宋" w:cs="仿宋"/>
          <w:color w:val="000000" w:themeColor="text1"/>
          <w:sz w:val="28"/>
          <w:szCs w:val="28"/>
          <w:highlight w:val="none"/>
          <w14:textFill>
            <w14:solidFill>
              <w14:schemeClr w14:val="tx1"/>
            </w14:solidFill>
          </w14:textFill>
        </w:rPr>
        <w:t>提供的账户信息，将专户间隙资金拨至</w:t>
      </w:r>
      <w:r>
        <w:rPr>
          <w:rFonts w:hint="eastAsia" w:ascii="仿宋" w:hAnsi="仿宋" w:eastAsia="仿宋" w:cs="仿宋"/>
          <w:color w:val="000000" w:themeColor="text1"/>
          <w:sz w:val="28"/>
          <w:szCs w:val="28"/>
          <w:highlight w:val="none"/>
          <w:lang w:eastAsia="zh-CN"/>
          <w14:textFill>
            <w14:solidFill>
              <w14:schemeClr w14:val="tx1"/>
            </w14:solidFill>
          </w14:textFill>
        </w:rPr>
        <w:t>中标人</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中标人</w:t>
      </w:r>
      <w:r>
        <w:rPr>
          <w:rFonts w:hint="eastAsia" w:ascii="仿宋" w:hAnsi="仿宋" w:eastAsia="仿宋" w:cs="仿宋"/>
          <w:color w:val="000000" w:themeColor="text1"/>
          <w:sz w:val="28"/>
          <w:szCs w:val="28"/>
          <w:highlight w:val="none"/>
          <w14:textFill>
            <w14:solidFill>
              <w14:schemeClr w14:val="tx1"/>
            </w14:solidFill>
          </w14:textFill>
        </w:rPr>
        <w:t>在确认收到划拨的专户间隙资金当日向</w:t>
      </w:r>
      <w:r>
        <w:rPr>
          <w:rFonts w:hint="eastAsia" w:ascii="仿宋" w:hAnsi="仿宋" w:eastAsia="仿宋" w:cs="仿宋"/>
          <w:color w:val="000000" w:themeColor="text1"/>
          <w:sz w:val="28"/>
          <w:szCs w:val="28"/>
          <w:highlight w:val="none"/>
          <w:lang w:val="en-US" w:eastAsia="zh-CN"/>
          <w14:textFill>
            <w14:solidFill>
              <w14:schemeClr w14:val="tx1"/>
            </w14:solidFill>
          </w14:textFill>
        </w:rPr>
        <w:t>区</w:t>
      </w:r>
      <w:r>
        <w:rPr>
          <w:rFonts w:hint="eastAsia" w:ascii="仿宋" w:hAnsi="仿宋" w:eastAsia="仿宋" w:cs="仿宋"/>
          <w:color w:val="000000" w:themeColor="text1"/>
          <w:sz w:val="28"/>
          <w:szCs w:val="28"/>
          <w:highlight w:val="none"/>
          <w14:textFill>
            <w14:solidFill>
              <w14:schemeClr w14:val="tx1"/>
            </w14:solidFill>
          </w14:textFill>
        </w:rPr>
        <w:t>财政局开具定期存款单。</w:t>
      </w:r>
    </w:p>
    <w:p w14:paraId="5D1CCC63">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5CF3CCD9">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3DE0D4E9">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5DCC20C8">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323C6086">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32D6F49F">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6F9FB84C">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5DFB2B04">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75CEBA8F">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77587C65">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27CE60DC">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41487122">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41C3EDD1">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289D31F6">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4160CE82">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0EC05ED1">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623D2A45">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093016B9">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1464ED98">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195403CC">
      <w:pPr>
        <w:keepNext w:val="0"/>
        <w:keepLines w:val="0"/>
        <w:pageBreakBefore w:val="0"/>
        <w:kinsoku/>
        <w:overflowPunct/>
        <w:topLinePunct w:val="0"/>
        <w:autoSpaceDE/>
        <w:autoSpaceDN/>
        <w:bidi w:val="0"/>
        <w:spacing w:line="500" w:lineRule="exact"/>
        <w:ind w:left="45"/>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附件1</w:t>
      </w:r>
    </w:p>
    <w:p w14:paraId="4878DA98">
      <w:pPr>
        <w:keepNext w:val="0"/>
        <w:keepLines w:val="0"/>
        <w:pageBreakBefore w:val="0"/>
        <w:kinsoku/>
        <w:overflowPunct/>
        <w:topLinePunct w:val="0"/>
        <w:autoSpaceDE/>
        <w:autoSpaceDN/>
        <w:bidi w:val="0"/>
        <w:spacing w:line="500" w:lineRule="exact"/>
        <w:ind w:left="45"/>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质押品担保函</w:t>
      </w:r>
    </w:p>
    <w:p w14:paraId="4877C757">
      <w:pPr>
        <w:keepNext w:val="0"/>
        <w:keepLines w:val="0"/>
        <w:pageBreakBefore w:val="0"/>
        <w:kinsoku/>
        <w:overflowPunct/>
        <w:topLinePunct w:val="0"/>
        <w:autoSpaceDE/>
        <w:autoSpaceDN/>
        <w:bidi w:val="0"/>
        <w:spacing w:line="500" w:lineRule="exact"/>
        <w:ind w:left="45"/>
        <w:textAlignment w:val="auto"/>
        <w:rPr>
          <w:rFonts w:hint="eastAsia" w:ascii="方正仿宋_GB2312" w:hAnsi="方正仿宋_GB2312" w:eastAsia="方正仿宋_GB2312" w:cs="方正仿宋_GB2312"/>
          <w:bCs/>
          <w:sz w:val="28"/>
          <w:szCs w:val="28"/>
          <w:lang w:eastAsia="zh-CN"/>
        </w:rPr>
      </w:pPr>
      <w:r>
        <w:rPr>
          <w:rFonts w:hint="eastAsia" w:ascii="方正仿宋_GB2312" w:hAnsi="方正仿宋_GB2312" w:eastAsia="方正仿宋_GB2312" w:cs="方正仿宋_GB2312"/>
          <w:bCs/>
          <w:sz w:val="28"/>
          <w:szCs w:val="28"/>
        </w:rPr>
        <w:t>致：</w:t>
      </w:r>
      <w:r>
        <w:rPr>
          <w:rFonts w:hint="eastAsia" w:ascii="方正仿宋_GB2312" w:hAnsi="方正仿宋_GB2312" w:eastAsia="方正仿宋_GB2312" w:cs="方正仿宋_GB2312"/>
          <w:bCs/>
          <w:sz w:val="28"/>
          <w:szCs w:val="28"/>
          <w:lang w:eastAsia="zh-CN"/>
        </w:rPr>
        <w:t>江苏淮安工业园区财政局</w:t>
      </w:r>
    </w:p>
    <w:p w14:paraId="33D9B82F">
      <w:pPr>
        <w:keepNext w:val="0"/>
        <w:keepLines w:val="0"/>
        <w:pageBreakBefore w:val="0"/>
        <w:kinsoku/>
        <w:overflowPunct/>
        <w:topLinePunct w:val="0"/>
        <w:autoSpaceDE/>
        <w:autoSpaceDN/>
        <w:bidi w:val="0"/>
        <w:spacing w:line="500" w:lineRule="exact"/>
        <w:ind w:firstLine="719" w:firstLineChars="257"/>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u w:val="single"/>
        </w:rPr>
        <w:t xml:space="preserve">                    </w:t>
      </w:r>
      <w:r>
        <w:rPr>
          <w:rFonts w:hint="eastAsia" w:ascii="方正仿宋_GB2312" w:hAnsi="方正仿宋_GB2312" w:eastAsia="方正仿宋_GB2312" w:cs="方正仿宋_GB2312"/>
          <w:bCs/>
          <w:sz w:val="28"/>
          <w:szCs w:val="28"/>
        </w:rPr>
        <w:t xml:space="preserve"> （投标人名称）参加贵方组织的“</w:t>
      </w:r>
      <w:r>
        <w:rPr>
          <w:rFonts w:hint="eastAsia" w:ascii="方正仿宋_GB2312" w:hAnsi="方正仿宋_GB2312" w:eastAsia="方正仿宋_GB2312" w:cs="方正仿宋_GB2312"/>
          <w:bCs/>
          <w:sz w:val="28"/>
          <w:szCs w:val="28"/>
          <w:lang w:eastAsia="zh-CN"/>
        </w:rPr>
        <w:t>江苏淮安工业园区财政专户间隙资金定期存放项目</w:t>
      </w:r>
      <w:r>
        <w:rPr>
          <w:rFonts w:hint="eastAsia" w:ascii="方正仿宋_GB2312" w:hAnsi="方正仿宋_GB2312" w:eastAsia="方正仿宋_GB2312" w:cs="方正仿宋_GB2312"/>
          <w:bCs/>
          <w:sz w:val="28"/>
          <w:szCs w:val="28"/>
        </w:rPr>
        <w:t>”投标，中标金额</w:t>
      </w:r>
      <w:r>
        <w:rPr>
          <w:rFonts w:hint="eastAsia" w:ascii="方正仿宋_GB2312" w:hAnsi="方正仿宋_GB2312" w:eastAsia="方正仿宋_GB2312" w:cs="方正仿宋_GB2312"/>
          <w:bCs/>
          <w:sz w:val="28"/>
          <w:szCs w:val="28"/>
          <w:u w:val="single"/>
        </w:rPr>
        <w:t xml:space="preserve">   　　  </w:t>
      </w:r>
      <w:r>
        <w:rPr>
          <w:rFonts w:hint="eastAsia" w:ascii="方正仿宋_GB2312" w:hAnsi="方正仿宋_GB2312" w:eastAsia="方正仿宋_GB2312" w:cs="方正仿宋_GB2312"/>
          <w:bCs/>
          <w:sz w:val="28"/>
          <w:szCs w:val="28"/>
        </w:rPr>
        <w:t>亿元</w:t>
      </w:r>
      <w:r>
        <w:rPr>
          <w:rFonts w:hint="eastAsia" w:ascii="方正仿宋_GB2312" w:hAnsi="方正仿宋_GB2312" w:eastAsia="方正仿宋_GB2312" w:cs="方正仿宋_GB2312"/>
          <w:bCs/>
          <w:sz w:val="28"/>
          <w:szCs w:val="28"/>
          <w:lang w:eastAsia="zh-CN"/>
        </w:rPr>
        <w:t>，</w:t>
      </w:r>
      <w:r>
        <w:rPr>
          <w:rFonts w:hint="eastAsia" w:ascii="方正仿宋_GB2312" w:hAnsi="方正仿宋_GB2312" w:eastAsia="方正仿宋_GB2312" w:cs="方正仿宋_GB2312"/>
          <w:bCs/>
          <w:sz w:val="28"/>
          <w:szCs w:val="28"/>
        </w:rPr>
        <w:t>存期</w:t>
      </w:r>
      <w:r>
        <w:rPr>
          <w:rFonts w:hint="eastAsia" w:ascii="方正仿宋_GB2312" w:hAnsi="方正仿宋_GB2312" w:eastAsia="方正仿宋_GB2312" w:cs="方正仿宋_GB2312"/>
          <w:bCs/>
          <w:sz w:val="28"/>
          <w:szCs w:val="28"/>
          <w:u w:val="single"/>
        </w:rPr>
        <w:t>　　　</w:t>
      </w:r>
      <w:r>
        <w:rPr>
          <w:rFonts w:hint="eastAsia" w:ascii="方正仿宋_GB2312" w:hAnsi="方正仿宋_GB2312" w:eastAsia="方正仿宋_GB2312" w:cs="方正仿宋_GB2312"/>
          <w:bCs/>
          <w:sz w:val="28"/>
          <w:szCs w:val="28"/>
        </w:rPr>
        <w:t>。</w:t>
      </w:r>
    </w:p>
    <w:p w14:paraId="5B4FE1EC">
      <w:pPr>
        <w:keepNext w:val="0"/>
        <w:keepLines w:val="0"/>
        <w:pageBreakBefore w:val="0"/>
        <w:kinsoku/>
        <w:overflowPunct/>
        <w:topLinePunct w:val="0"/>
        <w:autoSpaceDE/>
        <w:autoSpaceDN/>
        <w:bidi w:val="0"/>
        <w:spacing w:line="500" w:lineRule="exact"/>
        <w:ind w:firstLine="719" w:firstLineChars="257"/>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t>按照规定，中标</w:t>
      </w:r>
      <w:r>
        <w:rPr>
          <w:rFonts w:hint="eastAsia" w:ascii="方正仿宋_GB2312" w:hAnsi="方正仿宋_GB2312" w:eastAsia="方正仿宋_GB2312" w:cs="方正仿宋_GB2312"/>
          <w:bCs/>
          <w:sz w:val="28"/>
          <w:szCs w:val="28"/>
          <w:lang w:val="en-US" w:eastAsia="zh-CN"/>
        </w:rPr>
        <w:t>人</w:t>
      </w:r>
      <w:r>
        <w:rPr>
          <w:rFonts w:hint="eastAsia" w:ascii="方正仿宋_GB2312" w:hAnsi="方正仿宋_GB2312" w:eastAsia="方正仿宋_GB2312" w:cs="方正仿宋_GB2312"/>
          <w:bCs/>
          <w:sz w:val="28"/>
          <w:szCs w:val="28"/>
        </w:rPr>
        <w:t>需提供</w:t>
      </w:r>
      <w:r>
        <w:rPr>
          <w:rFonts w:hint="eastAsia" w:ascii="方正仿宋_GB2312" w:hAnsi="方正仿宋_GB2312" w:eastAsia="方正仿宋_GB2312" w:cs="方正仿宋_GB2312"/>
          <w:sz w:val="28"/>
          <w:szCs w:val="28"/>
        </w:rPr>
        <w:t>足额质押品担保函，质押品为记账式国债或江苏省政府债券。</w:t>
      </w:r>
      <w:r>
        <w:rPr>
          <w:rFonts w:hint="eastAsia" w:ascii="方正仿宋_GB2312" w:hAnsi="方正仿宋_GB2312" w:eastAsia="方正仿宋_GB2312" w:cs="方正仿宋_GB2312"/>
          <w:bCs/>
          <w:sz w:val="28"/>
          <w:szCs w:val="28"/>
        </w:rPr>
        <w:t>为此，我行将</w:t>
      </w:r>
      <w:r>
        <w:rPr>
          <w:rFonts w:hint="eastAsia" w:ascii="方正仿宋_GB2312" w:hAnsi="方正仿宋_GB2312" w:eastAsia="方正仿宋_GB2312" w:cs="方正仿宋_GB2312"/>
          <w:bCs/>
          <w:sz w:val="28"/>
          <w:szCs w:val="28"/>
          <w:lang w:eastAsia="zh-CN"/>
        </w:rPr>
        <w:t>以下</w:t>
      </w:r>
      <w:r>
        <w:rPr>
          <w:rFonts w:hint="eastAsia" w:ascii="方正仿宋_GB2312" w:hAnsi="方正仿宋_GB2312" w:eastAsia="方正仿宋_GB2312" w:cs="方正仿宋_GB2312"/>
          <w:bCs/>
          <w:sz w:val="28"/>
          <w:szCs w:val="28"/>
        </w:rPr>
        <w:t>记账</w:t>
      </w:r>
      <w:r>
        <w:rPr>
          <w:rFonts w:hint="eastAsia" w:ascii="方正仿宋_GB2312" w:hAnsi="方正仿宋_GB2312" w:eastAsia="方正仿宋_GB2312" w:cs="方正仿宋_GB2312"/>
          <w:sz w:val="28"/>
          <w:szCs w:val="28"/>
        </w:rPr>
        <w:t>式国债或（及）江苏省政府债券作为质押担保</w:t>
      </w:r>
      <w:r>
        <w:rPr>
          <w:rFonts w:hint="eastAsia" w:ascii="方正仿宋_GB2312" w:hAnsi="方正仿宋_GB2312" w:eastAsia="方正仿宋_GB2312" w:cs="方正仿宋_GB2312"/>
          <w:bCs/>
          <w:sz w:val="28"/>
          <w:szCs w:val="28"/>
        </w:rPr>
        <w:t>，</w:t>
      </w:r>
      <w:r>
        <w:rPr>
          <w:rFonts w:hint="eastAsia" w:ascii="方正仿宋_GB2312" w:hAnsi="方正仿宋_GB2312" w:eastAsia="方正仿宋_GB2312" w:cs="方正仿宋_GB2312"/>
          <w:sz w:val="28"/>
          <w:szCs w:val="28"/>
        </w:rPr>
        <w:t>质押债券面值为中标金额的105%（</w:t>
      </w:r>
      <w:r>
        <w:rPr>
          <w:rFonts w:hint="eastAsia" w:ascii="方正仿宋_GB2312" w:hAnsi="方正仿宋_GB2312" w:eastAsia="方正仿宋_GB2312" w:cs="方正仿宋_GB2312"/>
          <w:bCs/>
          <w:sz w:val="28"/>
          <w:szCs w:val="28"/>
        </w:rPr>
        <w:t>记账</w:t>
      </w:r>
      <w:r>
        <w:rPr>
          <w:rFonts w:hint="eastAsia" w:ascii="方正仿宋_GB2312" w:hAnsi="方正仿宋_GB2312" w:eastAsia="方正仿宋_GB2312" w:cs="方正仿宋_GB2312"/>
          <w:sz w:val="28"/>
          <w:szCs w:val="28"/>
        </w:rPr>
        <w:t>式国债）或115%（江苏省政府债券）。</w:t>
      </w:r>
      <w:r>
        <w:rPr>
          <w:rFonts w:hint="eastAsia" w:ascii="方正仿宋_GB2312" w:hAnsi="方正仿宋_GB2312" w:eastAsia="方正仿宋_GB2312" w:cs="方正仿宋_GB2312"/>
          <w:bCs/>
          <w:sz w:val="28"/>
          <w:szCs w:val="28"/>
        </w:rPr>
        <w:t>如到期未按要求</w:t>
      </w:r>
      <w:r>
        <w:rPr>
          <w:rFonts w:hint="eastAsia" w:ascii="方正仿宋_GB2312" w:hAnsi="方正仿宋_GB2312" w:eastAsia="方正仿宋_GB2312" w:cs="方正仿宋_GB2312"/>
          <w:sz w:val="28"/>
          <w:szCs w:val="28"/>
        </w:rPr>
        <w:t>及时、足额划回间隙资金定期存款本息，我行将以担保质押债券抵作间隙资金定期存款本息归还款。</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703"/>
        <w:gridCol w:w="1559"/>
        <w:gridCol w:w="1559"/>
        <w:gridCol w:w="1560"/>
        <w:gridCol w:w="1569"/>
      </w:tblGrid>
      <w:tr w14:paraId="3D7A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06" w:type="dxa"/>
            <w:noWrap w:val="0"/>
            <w:vAlign w:val="center"/>
          </w:tcPr>
          <w:p w14:paraId="2A349A30">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序号</w:t>
            </w:r>
          </w:p>
        </w:tc>
        <w:tc>
          <w:tcPr>
            <w:tcW w:w="1703" w:type="dxa"/>
            <w:noWrap w:val="0"/>
            <w:vAlign w:val="center"/>
          </w:tcPr>
          <w:p w14:paraId="4C19FAC9">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债券名称</w:t>
            </w:r>
          </w:p>
        </w:tc>
        <w:tc>
          <w:tcPr>
            <w:tcW w:w="1559" w:type="dxa"/>
            <w:noWrap w:val="0"/>
            <w:vAlign w:val="center"/>
          </w:tcPr>
          <w:p w14:paraId="4D61B90A">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债券代码</w:t>
            </w:r>
          </w:p>
        </w:tc>
        <w:tc>
          <w:tcPr>
            <w:tcW w:w="1559" w:type="dxa"/>
            <w:noWrap w:val="0"/>
            <w:vAlign w:val="center"/>
          </w:tcPr>
          <w:p w14:paraId="63519C24">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债券起始日</w:t>
            </w:r>
          </w:p>
        </w:tc>
        <w:tc>
          <w:tcPr>
            <w:tcW w:w="1560" w:type="dxa"/>
            <w:noWrap w:val="0"/>
            <w:vAlign w:val="center"/>
          </w:tcPr>
          <w:p w14:paraId="7D3E3B88">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债券到期日</w:t>
            </w:r>
          </w:p>
        </w:tc>
        <w:tc>
          <w:tcPr>
            <w:tcW w:w="1569" w:type="dxa"/>
            <w:noWrap w:val="0"/>
            <w:vAlign w:val="center"/>
          </w:tcPr>
          <w:p w14:paraId="1CFD9742">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债券面值（亿元）</w:t>
            </w:r>
          </w:p>
        </w:tc>
      </w:tr>
      <w:tr w14:paraId="355D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6" w:type="dxa"/>
            <w:noWrap w:val="0"/>
            <w:vAlign w:val="center"/>
          </w:tcPr>
          <w:p w14:paraId="3205480E">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1</w:t>
            </w:r>
          </w:p>
        </w:tc>
        <w:tc>
          <w:tcPr>
            <w:tcW w:w="1703" w:type="dxa"/>
            <w:noWrap w:val="0"/>
            <w:vAlign w:val="center"/>
          </w:tcPr>
          <w:p w14:paraId="0F22AEB1">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p>
        </w:tc>
        <w:tc>
          <w:tcPr>
            <w:tcW w:w="1559" w:type="dxa"/>
            <w:noWrap w:val="0"/>
            <w:vAlign w:val="center"/>
          </w:tcPr>
          <w:p w14:paraId="517C265D">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p>
        </w:tc>
        <w:tc>
          <w:tcPr>
            <w:tcW w:w="1559" w:type="dxa"/>
            <w:noWrap w:val="0"/>
            <w:vAlign w:val="center"/>
          </w:tcPr>
          <w:p w14:paraId="56189CDE">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p>
        </w:tc>
        <w:tc>
          <w:tcPr>
            <w:tcW w:w="1560" w:type="dxa"/>
            <w:noWrap w:val="0"/>
            <w:vAlign w:val="center"/>
          </w:tcPr>
          <w:p w14:paraId="53B616B7">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p>
        </w:tc>
        <w:tc>
          <w:tcPr>
            <w:tcW w:w="1569" w:type="dxa"/>
            <w:noWrap w:val="0"/>
            <w:vAlign w:val="center"/>
          </w:tcPr>
          <w:p w14:paraId="4BA008B1">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p>
        </w:tc>
      </w:tr>
      <w:tr w14:paraId="558F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6" w:type="dxa"/>
            <w:noWrap w:val="0"/>
            <w:vAlign w:val="center"/>
          </w:tcPr>
          <w:p w14:paraId="2C872D31">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2</w:t>
            </w:r>
          </w:p>
        </w:tc>
        <w:tc>
          <w:tcPr>
            <w:tcW w:w="1703" w:type="dxa"/>
            <w:noWrap w:val="0"/>
            <w:vAlign w:val="center"/>
          </w:tcPr>
          <w:p w14:paraId="0611F00E">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p>
        </w:tc>
        <w:tc>
          <w:tcPr>
            <w:tcW w:w="1559" w:type="dxa"/>
            <w:noWrap w:val="0"/>
            <w:vAlign w:val="center"/>
          </w:tcPr>
          <w:p w14:paraId="272F62E6">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p>
        </w:tc>
        <w:tc>
          <w:tcPr>
            <w:tcW w:w="1559" w:type="dxa"/>
            <w:noWrap w:val="0"/>
            <w:vAlign w:val="center"/>
          </w:tcPr>
          <w:p w14:paraId="41FB0444">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p>
        </w:tc>
        <w:tc>
          <w:tcPr>
            <w:tcW w:w="1560" w:type="dxa"/>
            <w:noWrap w:val="0"/>
            <w:vAlign w:val="center"/>
          </w:tcPr>
          <w:p w14:paraId="5DA92321">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p>
        </w:tc>
        <w:tc>
          <w:tcPr>
            <w:tcW w:w="1569" w:type="dxa"/>
            <w:noWrap w:val="0"/>
            <w:vAlign w:val="center"/>
          </w:tcPr>
          <w:p w14:paraId="3DA957FF">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p>
        </w:tc>
      </w:tr>
      <w:tr w14:paraId="5620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6" w:type="dxa"/>
            <w:noWrap w:val="0"/>
            <w:vAlign w:val="center"/>
          </w:tcPr>
          <w:p w14:paraId="7731FB59">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w:t>
            </w:r>
          </w:p>
        </w:tc>
        <w:tc>
          <w:tcPr>
            <w:tcW w:w="1703" w:type="dxa"/>
            <w:noWrap w:val="0"/>
            <w:vAlign w:val="center"/>
          </w:tcPr>
          <w:p w14:paraId="424556F3">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p>
        </w:tc>
        <w:tc>
          <w:tcPr>
            <w:tcW w:w="1559" w:type="dxa"/>
            <w:noWrap w:val="0"/>
            <w:vAlign w:val="center"/>
          </w:tcPr>
          <w:p w14:paraId="1D496B44">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p>
        </w:tc>
        <w:tc>
          <w:tcPr>
            <w:tcW w:w="1559" w:type="dxa"/>
            <w:noWrap w:val="0"/>
            <w:vAlign w:val="center"/>
          </w:tcPr>
          <w:p w14:paraId="5ED0236C">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p>
        </w:tc>
        <w:tc>
          <w:tcPr>
            <w:tcW w:w="1560" w:type="dxa"/>
            <w:noWrap w:val="0"/>
            <w:vAlign w:val="center"/>
          </w:tcPr>
          <w:p w14:paraId="14432633">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p>
        </w:tc>
        <w:tc>
          <w:tcPr>
            <w:tcW w:w="1569" w:type="dxa"/>
            <w:noWrap w:val="0"/>
            <w:vAlign w:val="center"/>
          </w:tcPr>
          <w:p w14:paraId="058323DD">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p>
        </w:tc>
      </w:tr>
    </w:tbl>
    <w:p w14:paraId="59729B98">
      <w:pPr>
        <w:keepNext w:val="0"/>
        <w:keepLines w:val="0"/>
        <w:pageBreakBefore w:val="0"/>
        <w:kinsoku/>
        <w:overflowPunct/>
        <w:topLinePunct w:val="0"/>
        <w:autoSpaceDE/>
        <w:autoSpaceDN/>
        <w:bidi w:val="0"/>
        <w:spacing w:line="500" w:lineRule="exact"/>
        <w:ind w:left="45" w:firstLine="560" w:firstLineChars="200"/>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sz w:val="28"/>
          <w:szCs w:val="28"/>
        </w:rPr>
        <w:t>贵方确认收到全部本息后，本质押品担保函自动失效。</w:t>
      </w:r>
    </w:p>
    <w:p w14:paraId="35CF5C25">
      <w:pPr>
        <w:keepNext w:val="0"/>
        <w:keepLines w:val="0"/>
        <w:pageBreakBefore w:val="0"/>
        <w:kinsoku/>
        <w:overflowPunct/>
        <w:topLinePunct w:val="0"/>
        <w:autoSpaceDE/>
        <w:autoSpaceDN/>
        <w:bidi w:val="0"/>
        <w:spacing w:line="500" w:lineRule="exact"/>
        <w:ind w:left="45" w:firstLine="560" w:firstLineChars="200"/>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xml:space="preserve">                      </w:t>
      </w:r>
      <w:r>
        <w:rPr>
          <w:rFonts w:hint="eastAsia" w:ascii="方正仿宋_GB2312" w:hAnsi="方正仿宋_GB2312" w:eastAsia="方正仿宋_GB2312" w:cs="方正仿宋_GB2312"/>
          <w:bCs/>
          <w:sz w:val="28"/>
          <w:szCs w:val="28"/>
          <w:lang w:val="en-US" w:eastAsia="zh-CN"/>
        </w:rPr>
        <w:t xml:space="preserve">       </w:t>
      </w:r>
      <w:r>
        <w:rPr>
          <w:rFonts w:hint="eastAsia" w:ascii="方正仿宋_GB2312" w:hAnsi="方正仿宋_GB2312" w:eastAsia="方正仿宋_GB2312" w:cs="方正仿宋_GB2312"/>
          <w:bCs/>
          <w:sz w:val="28"/>
          <w:szCs w:val="28"/>
        </w:rPr>
        <w:t>负责人（签章）：</w:t>
      </w:r>
    </w:p>
    <w:p w14:paraId="282C4996">
      <w:pPr>
        <w:keepNext w:val="0"/>
        <w:keepLines w:val="0"/>
        <w:pageBreakBefore w:val="0"/>
        <w:kinsoku/>
        <w:overflowPunct/>
        <w:topLinePunct w:val="0"/>
        <w:autoSpaceDE/>
        <w:autoSpaceDN/>
        <w:bidi w:val="0"/>
        <w:spacing w:line="500" w:lineRule="exact"/>
        <w:ind w:left="45" w:firstLine="560" w:firstLineChars="200"/>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xml:space="preserve">                      </w:t>
      </w:r>
      <w:r>
        <w:rPr>
          <w:rFonts w:hint="eastAsia" w:ascii="方正仿宋_GB2312" w:hAnsi="方正仿宋_GB2312" w:eastAsia="方正仿宋_GB2312" w:cs="方正仿宋_GB2312"/>
          <w:bCs/>
          <w:sz w:val="28"/>
          <w:szCs w:val="28"/>
          <w:lang w:val="en-US" w:eastAsia="zh-CN"/>
        </w:rPr>
        <w:t xml:space="preserve">       </w:t>
      </w:r>
      <w:r>
        <w:rPr>
          <w:rFonts w:hint="eastAsia" w:ascii="方正仿宋_GB2312" w:hAnsi="方正仿宋_GB2312" w:eastAsia="方正仿宋_GB2312" w:cs="方正仿宋_GB2312"/>
          <w:bCs/>
          <w:sz w:val="28"/>
          <w:szCs w:val="28"/>
        </w:rPr>
        <w:t>单位公章：</w:t>
      </w:r>
    </w:p>
    <w:p w14:paraId="353860B3">
      <w:pPr>
        <w:keepNext w:val="0"/>
        <w:keepLines w:val="0"/>
        <w:pageBreakBefore w:val="0"/>
        <w:kinsoku/>
        <w:overflowPunct/>
        <w:topLinePunct w:val="0"/>
        <w:autoSpaceDE/>
        <w:autoSpaceDN/>
        <w:bidi w:val="0"/>
        <w:spacing w:line="500" w:lineRule="exact"/>
        <w:ind w:firstLine="4760" w:firstLineChars="1700"/>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lang w:val="en-US" w:eastAsia="zh-CN"/>
        </w:rPr>
        <w:t>2025</w:t>
      </w:r>
      <w:r>
        <w:rPr>
          <w:rFonts w:hint="eastAsia" w:ascii="方正仿宋_GB2312" w:hAnsi="方正仿宋_GB2312" w:eastAsia="方正仿宋_GB2312" w:cs="方正仿宋_GB2312"/>
          <w:bCs/>
          <w:sz w:val="28"/>
          <w:szCs w:val="28"/>
        </w:rPr>
        <w:t>年   月   日</w:t>
      </w:r>
    </w:p>
    <w:p w14:paraId="1A0B12FA">
      <w:pPr>
        <w:keepNext w:val="0"/>
        <w:keepLines w:val="0"/>
        <w:pageBreakBefore w:val="0"/>
        <w:kinsoku/>
        <w:overflowPunct/>
        <w:topLinePunct w:val="0"/>
        <w:autoSpaceDE/>
        <w:autoSpaceDN/>
        <w:bidi w:val="0"/>
        <w:spacing w:line="500" w:lineRule="exact"/>
        <w:ind w:left="45"/>
        <w:jc w:val="both"/>
        <w:textAlignment w:val="auto"/>
        <w:rPr>
          <w:rFonts w:hint="eastAsia" w:ascii="方正仿宋_GB2312" w:hAnsi="方正仿宋_GB2312" w:eastAsia="方正仿宋_GB2312" w:cs="方正仿宋_GB2312"/>
          <w:sz w:val="28"/>
          <w:szCs w:val="28"/>
          <w:lang w:val="en-US" w:eastAsia="zh-CN"/>
        </w:rPr>
      </w:pPr>
    </w:p>
    <w:p w14:paraId="3326B989">
      <w:pPr>
        <w:keepNext w:val="0"/>
        <w:keepLines w:val="0"/>
        <w:pageBreakBefore w:val="0"/>
        <w:kinsoku/>
        <w:overflowPunct/>
        <w:topLinePunct w:val="0"/>
        <w:autoSpaceDE/>
        <w:autoSpaceDN/>
        <w:bidi w:val="0"/>
        <w:spacing w:line="500" w:lineRule="exact"/>
        <w:ind w:left="45"/>
        <w:jc w:val="both"/>
        <w:textAlignment w:val="auto"/>
        <w:rPr>
          <w:rFonts w:hint="eastAsia" w:ascii="方正仿宋_GB2312" w:hAnsi="方正仿宋_GB2312" w:eastAsia="方正仿宋_GB2312" w:cs="方正仿宋_GB2312"/>
          <w:sz w:val="28"/>
          <w:szCs w:val="28"/>
          <w:lang w:val="en-US" w:eastAsia="zh-CN"/>
        </w:rPr>
      </w:pPr>
    </w:p>
    <w:p w14:paraId="6118BF2D">
      <w:pPr>
        <w:keepNext w:val="0"/>
        <w:keepLines w:val="0"/>
        <w:pageBreakBefore w:val="0"/>
        <w:kinsoku/>
        <w:overflowPunct/>
        <w:topLinePunct w:val="0"/>
        <w:autoSpaceDE/>
        <w:autoSpaceDN/>
        <w:bidi w:val="0"/>
        <w:spacing w:line="500" w:lineRule="exact"/>
        <w:ind w:left="45"/>
        <w:jc w:val="both"/>
        <w:textAlignment w:val="auto"/>
        <w:rPr>
          <w:rFonts w:hint="eastAsia" w:ascii="方正仿宋_GB2312" w:hAnsi="方正仿宋_GB2312" w:eastAsia="方正仿宋_GB2312" w:cs="方正仿宋_GB2312"/>
          <w:sz w:val="28"/>
          <w:szCs w:val="28"/>
          <w:lang w:val="en-US" w:eastAsia="zh-CN"/>
        </w:rPr>
      </w:pPr>
    </w:p>
    <w:p w14:paraId="6B5B8615">
      <w:pPr>
        <w:keepNext w:val="0"/>
        <w:keepLines w:val="0"/>
        <w:pageBreakBefore w:val="0"/>
        <w:kinsoku/>
        <w:overflowPunct/>
        <w:topLinePunct w:val="0"/>
        <w:autoSpaceDE/>
        <w:autoSpaceDN/>
        <w:bidi w:val="0"/>
        <w:spacing w:line="500" w:lineRule="exact"/>
        <w:ind w:left="45"/>
        <w:jc w:val="both"/>
        <w:textAlignment w:val="auto"/>
        <w:rPr>
          <w:rFonts w:hint="eastAsia" w:ascii="方正仿宋_GB2312" w:hAnsi="方正仿宋_GB2312" w:eastAsia="方正仿宋_GB2312" w:cs="方正仿宋_GB2312"/>
          <w:sz w:val="28"/>
          <w:szCs w:val="28"/>
          <w:lang w:val="en-US" w:eastAsia="zh-CN"/>
        </w:rPr>
      </w:pPr>
    </w:p>
    <w:p w14:paraId="30E871BD">
      <w:pPr>
        <w:keepNext w:val="0"/>
        <w:keepLines w:val="0"/>
        <w:pageBreakBefore w:val="0"/>
        <w:kinsoku/>
        <w:overflowPunct/>
        <w:topLinePunct w:val="0"/>
        <w:autoSpaceDE/>
        <w:autoSpaceDN/>
        <w:bidi w:val="0"/>
        <w:spacing w:line="500" w:lineRule="exact"/>
        <w:ind w:left="45"/>
        <w:jc w:val="both"/>
        <w:textAlignment w:val="auto"/>
        <w:rPr>
          <w:rFonts w:hint="eastAsia" w:ascii="方正仿宋_GB2312" w:hAnsi="方正仿宋_GB2312" w:eastAsia="方正仿宋_GB2312" w:cs="方正仿宋_GB2312"/>
          <w:sz w:val="28"/>
          <w:szCs w:val="28"/>
          <w:lang w:val="en-US" w:eastAsia="zh-CN"/>
        </w:rPr>
      </w:pPr>
    </w:p>
    <w:p w14:paraId="53AE694F">
      <w:pPr>
        <w:keepNext w:val="0"/>
        <w:keepLines w:val="0"/>
        <w:pageBreakBefore w:val="0"/>
        <w:kinsoku/>
        <w:overflowPunct/>
        <w:topLinePunct w:val="0"/>
        <w:autoSpaceDE/>
        <w:autoSpaceDN/>
        <w:bidi w:val="0"/>
        <w:spacing w:line="500" w:lineRule="exact"/>
        <w:ind w:left="45"/>
        <w:jc w:val="both"/>
        <w:textAlignment w:val="auto"/>
        <w:rPr>
          <w:rFonts w:hint="eastAsia" w:ascii="方正仿宋_GB2312" w:hAnsi="方正仿宋_GB2312" w:eastAsia="方正仿宋_GB2312" w:cs="方正仿宋_GB2312"/>
          <w:sz w:val="28"/>
          <w:szCs w:val="28"/>
          <w:lang w:val="en-US" w:eastAsia="zh-CN"/>
        </w:rPr>
      </w:pPr>
    </w:p>
    <w:p w14:paraId="6A4AE68C">
      <w:pPr>
        <w:keepNext w:val="0"/>
        <w:keepLines w:val="0"/>
        <w:pageBreakBefore w:val="0"/>
        <w:kinsoku/>
        <w:overflowPunct/>
        <w:topLinePunct w:val="0"/>
        <w:autoSpaceDE/>
        <w:autoSpaceDN/>
        <w:bidi w:val="0"/>
        <w:spacing w:line="500" w:lineRule="exact"/>
        <w:ind w:left="45"/>
        <w:jc w:val="both"/>
        <w:textAlignment w:val="auto"/>
        <w:rPr>
          <w:rFonts w:hint="eastAsia" w:ascii="方正仿宋_GB2312" w:hAnsi="方正仿宋_GB2312" w:eastAsia="方正仿宋_GB2312" w:cs="方正仿宋_GB2312"/>
          <w:sz w:val="28"/>
          <w:szCs w:val="28"/>
          <w:lang w:val="en-US" w:eastAsia="zh-CN"/>
        </w:rPr>
      </w:pPr>
    </w:p>
    <w:p w14:paraId="7BB433B1">
      <w:pPr>
        <w:keepNext w:val="0"/>
        <w:keepLines w:val="0"/>
        <w:pageBreakBefore w:val="0"/>
        <w:kinsoku/>
        <w:overflowPunct/>
        <w:topLinePunct w:val="0"/>
        <w:autoSpaceDE/>
        <w:autoSpaceDN/>
        <w:bidi w:val="0"/>
        <w:spacing w:line="500" w:lineRule="exact"/>
        <w:ind w:left="45"/>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附件2</w:t>
      </w:r>
    </w:p>
    <w:p w14:paraId="1F61B92B">
      <w:pPr>
        <w:keepNext w:val="0"/>
        <w:keepLines w:val="0"/>
        <w:pageBreakBefore w:val="0"/>
        <w:kinsoku/>
        <w:overflowPunct/>
        <w:topLinePunct w:val="0"/>
        <w:autoSpaceDE/>
        <w:autoSpaceDN/>
        <w:bidi w:val="0"/>
        <w:spacing w:line="500" w:lineRule="exact"/>
        <w:ind w:left="45"/>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sz w:val="28"/>
          <w:szCs w:val="28"/>
        </w:rPr>
        <w:t>廉政承诺书</w:t>
      </w:r>
    </w:p>
    <w:p w14:paraId="6AEC00F8">
      <w:pPr>
        <w:keepNext w:val="0"/>
        <w:keepLines w:val="0"/>
        <w:pageBreakBefore w:val="0"/>
        <w:kinsoku/>
        <w:overflowPunct/>
        <w:topLinePunct w:val="0"/>
        <w:autoSpaceDE/>
        <w:autoSpaceDN/>
        <w:bidi w:val="0"/>
        <w:spacing w:line="500" w:lineRule="exact"/>
        <w:ind w:left="45"/>
        <w:textAlignment w:val="auto"/>
        <w:rPr>
          <w:rFonts w:hint="eastAsia" w:ascii="方正仿宋_GB2312" w:hAnsi="方正仿宋_GB2312" w:eastAsia="方正仿宋_GB2312" w:cs="方正仿宋_GB2312"/>
          <w:bCs/>
          <w:sz w:val="28"/>
          <w:szCs w:val="28"/>
        </w:rPr>
      </w:pPr>
    </w:p>
    <w:p w14:paraId="7FA3A8A0">
      <w:pPr>
        <w:keepNext w:val="0"/>
        <w:keepLines w:val="0"/>
        <w:pageBreakBefore w:val="0"/>
        <w:kinsoku/>
        <w:overflowPunct/>
        <w:topLinePunct w:val="0"/>
        <w:autoSpaceDE/>
        <w:autoSpaceDN/>
        <w:bidi w:val="0"/>
        <w:spacing w:line="500" w:lineRule="exact"/>
        <w:ind w:left="45"/>
        <w:textAlignment w:val="auto"/>
        <w:rPr>
          <w:rFonts w:hint="eastAsia" w:ascii="方正仿宋_GB2312" w:hAnsi="方正仿宋_GB2312" w:eastAsia="方正仿宋_GB2312" w:cs="方正仿宋_GB2312"/>
          <w:bCs/>
          <w:sz w:val="28"/>
          <w:szCs w:val="28"/>
          <w:lang w:eastAsia="zh-CN"/>
        </w:rPr>
      </w:pPr>
      <w:r>
        <w:rPr>
          <w:rFonts w:hint="eastAsia" w:ascii="方正仿宋_GB2312" w:hAnsi="方正仿宋_GB2312" w:eastAsia="方正仿宋_GB2312" w:cs="方正仿宋_GB2312"/>
          <w:bCs/>
          <w:sz w:val="28"/>
          <w:szCs w:val="28"/>
        </w:rPr>
        <w:t>致：</w:t>
      </w:r>
      <w:r>
        <w:rPr>
          <w:rFonts w:hint="eastAsia" w:ascii="方正仿宋_GB2312" w:hAnsi="方正仿宋_GB2312" w:eastAsia="方正仿宋_GB2312" w:cs="方正仿宋_GB2312"/>
          <w:bCs/>
          <w:sz w:val="28"/>
          <w:szCs w:val="28"/>
          <w:lang w:eastAsia="zh-CN"/>
        </w:rPr>
        <w:t>江苏淮安工业园区财政局</w:t>
      </w:r>
    </w:p>
    <w:p w14:paraId="714EB68E">
      <w:pPr>
        <w:keepNext w:val="0"/>
        <w:keepLines w:val="0"/>
        <w:pageBreakBefore w:val="0"/>
        <w:kinsoku/>
        <w:overflowPunct/>
        <w:topLinePunct w:val="0"/>
        <w:autoSpaceDE/>
        <w:autoSpaceDN/>
        <w:bidi w:val="0"/>
        <w:spacing w:line="500" w:lineRule="exact"/>
        <w:ind w:left="44" w:leftChars="21" w:firstLine="560" w:firstLineChars="2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bCs/>
          <w:sz w:val="28"/>
          <w:szCs w:val="28"/>
          <w:u w:val="single"/>
        </w:rPr>
        <w:t xml:space="preserve">                 </w:t>
      </w:r>
      <w:r>
        <w:rPr>
          <w:rFonts w:hint="eastAsia" w:ascii="方正仿宋_GB2312" w:hAnsi="方正仿宋_GB2312" w:eastAsia="方正仿宋_GB2312" w:cs="方正仿宋_GB2312"/>
          <w:bCs/>
          <w:sz w:val="28"/>
          <w:szCs w:val="28"/>
          <w:u w:val="single"/>
          <w:lang w:val="en-US" w:eastAsia="zh-CN"/>
        </w:rPr>
        <w:t xml:space="preserve">  </w:t>
      </w:r>
      <w:r>
        <w:rPr>
          <w:rFonts w:hint="eastAsia" w:ascii="方正仿宋_GB2312" w:hAnsi="方正仿宋_GB2312" w:eastAsia="方正仿宋_GB2312" w:cs="方正仿宋_GB2312"/>
          <w:bCs/>
          <w:sz w:val="28"/>
          <w:szCs w:val="28"/>
          <w:u w:val="single"/>
        </w:rPr>
        <w:t xml:space="preserve">   </w:t>
      </w:r>
      <w:r>
        <w:rPr>
          <w:rFonts w:hint="eastAsia" w:ascii="方正仿宋_GB2312" w:hAnsi="方正仿宋_GB2312" w:eastAsia="方正仿宋_GB2312" w:cs="方正仿宋_GB2312"/>
          <w:bCs/>
          <w:sz w:val="28"/>
          <w:szCs w:val="28"/>
        </w:rPr>
        <w:t>（投标人名称）参加贵方组织的“</w:t>
      </w:r>
      <w:r>
        <w:rPr>
          <w:rFonts w:hint="eastAsia" w:ascii="方正仿宋_GB2312" w:hAnsi="方正仿宋_GB2312" w:eastAsia="方正仿宋_GB2312" w:cs="方正仿宋_GB2312"/>
          <w:bCs/>
          <w:sz w:val="28"/>
          <w:szCs w:val="28"/>
          <w:lang w:eastAsia="zh-CN"/>
        </w:rPr>
        <w:t>江苏淮安工业园区财政专户间隙资金定期存放项目</w:t>
      </w:r>
      <w:r>
        <w:rPr>
          <w:rFonts w:hint="eastAsia" w:ascii="方正仿宋_GB2312" w:hAnsi="方正仿宋_GB2312" w:eastAsia="方正仿宋_GB2312" w:cs="方正仿宋_GB2312"/>
          <w:bCs/>
          <w:sz w:val="28"/>
          <w:szCs w:val="28"/>
        </w:rPr>
        <w:t>”投标，并已中标。</w:t>
      </w:r>
    </w:p>
    <w:p w14:paraId="5AD08978">
      <w:pPr>
        <w:keepNext w:val="0"/>
        <w:keepLines w:val="0"/>
        <w:pageBreakBefore w:val="0"/>
        <w:kinsoku/>
        <w:overflowPunct/>
        <w:topLinePunct w:val="0"/>
        <w:autoSpaceDE/>
        <w:autoSpaceDN/>
        <w:bidi w:val="0"/>
        <w:spacing w:line="500" w:lineRule="exact"/>
        <w:ind w:left="44" w:leftChars="21"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t>我行承诺中标的定期存款</w:t>
      </w:r>
      <w:r>
        <w:rPr>
          <w:rFonts w:hint="eastAsia" w:ascii="方正仿宋_GB2312" w:hAnsi="方正仿宋_GB2312" w:eastAsia="方正仿宋_GB2312" w:cs="方正仿宋_GB2312"/>
          <w:sz w:val="28"/>
          <w:szCs w:val="28"/>
        </w:rPr>
        <w:t>不纳入我行经办营业机构（网点）业绩考核，不与本行职员个人任务考核和收入挂钩，不向其他相关人员或机构支付任何费用。如有违反此承诺，我行将接受你局按有关规定处理。</w:t>
      </w:r>
    </w:p>
    <w:p w14:paraId="01E4425C">
      <w:pPr>
        <w:keepNext w:val="0"/>
        <w:keepLines w:val="0"/>
        <w:pageBreakBefore w:val="0"/>
        <w:kinsoku/>
        <w:overflowPunct/>
        <w:topLinePunct w:val="0"/>
        <w:autoSpaceDE/>
        <w:autoSpaceDN/>
        <w:bidi w:val="0"/>
        <w:spacing w:line="500" w:lineRule="exact"/>
        <w:ind w:left="44" w:leftChars="21"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我行承诺中标的</w:t>
      </w:r>
      <w:r>
        <w:rPr>
          <w:rFonts w:hint="eastAsia" w:ascii="方正仿宋_GB2312" w:hAnsi="方正仿宋_GB2312" w:eastAsia="方正仿宋_GB2312" w:cs="方正仿宋_GB2312"/>
          <w:bCs/>
          <w:sz w:val="28"/>
          <w:szCs w:val="28"/>
          <w:lang w:eastAsia="zh-CN"/>
        </w:rPr>
        <w:t>江苏淮安工业园区财政专户间隙资金</w:t>
      </w:r>
      <w:r>
        <w:rPr>
          <w:rFonts w:hint="eastAsia" w:ascii="方正仿宋_GB2312" w:hAnsi="方正仿宋_GB2312" w:eastAsia="方正仿宋_GB2312" w:cs="方正仿宋_GB2312"/>
          <w:bCs/>
          <w:sz w:val="28"/>
          <w:szCs w:val="28"/>
        </w:rPr>
        <w:t>银行</w:t>
      </w:r>
      <w:r>
        <w:rPr>
          <w:rFonts w:hint="eastAsia" w:ascii="方正仿宋_GB2312" w:hAnsi="方正仿宋_GB2312" w:eastAsia="方正仿宋_GB2312" w:cs="方正仿宋_GB2312"/>
          <w:sz w:val="28"/>
          <w:szCs w:val="28"/>
        </w:rPr>
        <w:t>定期存款均履行上述承诺。</w:t>
      </w:r>
    </w:p>
    <w:p w14:paraId="71293CA6">
      <w:pPr>
        <w:keepNext w:val="0"/>
        <w:keepLines w:val="0"/>
        <w:pageBreakBefore w:val="0"/>
        <w:kinsoku/>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特此承诺。</w:t>
      </w:r>
    </w:p>
    <w:p w14:paraId="7329E444">
      <w:pPr>
        <w:keepNext w:val="0"/>
        <w:keepLines w:val="0"/>
        <w:pageBreakBefore w:val="0"/>
        <w:kinsoku/>
        <w:overflowPunct/>
        <w:topLinePunct w:val="0"/>
        <w:autoSpaceDE/>
        <w:autoSpaceDN/>
        <w:bidi w:val="0"/>
        <w:spacing w:line="500" w:lineRule="exact"/>
        <w:ind w:left="44" w:leftChars="21" w:firstLine="560" w:firstLineChars="200"/>
        <w:textAlignment w:val="auto"/>
        <w:rPr>
          <w:rFonts w:hint="eastAsia" w:ascii="方正仿宋_GB2312" w:hAnsi="方正仿宋_GB2312" w:eastAsia="方正仿宋_GB2312" w:cs="方正仿宋_GB2312"/>
          <w:sz w:val="28"/>
          <w:szCs w:val="28"/>
        </w:rPr>
      </w:pPr>
    </w:p>
    <w:p w14:paraId="00E10A3B">
      <w:pPr>
        <w:keepNext w:val="0"/>
        <w:keepLines w:val="0"/>
        <w:pageBreakBefore w:val="0"/>
        <w:kinsoku/>
        <w:overflowPunct/>
        <w:topLinePunct w:val="0"/>
        <w:autoSpaceDE/>
        <w:autoSpaceDN/>
        <w:bidi w:val="0"/>
        <w:spacing w:line="500" w:lineRule="exact"/>
        <w:ind w:left="45"/>
        <w:textAlignment w:val="auto"/>
        <w:rPr>
          <w:rFonts w:hint="eastAsia" w:ascii="方正仿宋_GB2312" w:hAnsi="方正仿宋_GB2312" w:eastAsia="方正仿宋_GB2312" w:cs="方正仿宋_GB2312"/>
          <w:bCs/>
          <w:sz w:val="28"/>
          <w:szCs w:val="28"/>
        </w:rPr>
      </w:pPr>
    </w:p>
    <w:p w14:paraId="68B3CF86">
      <w:pPr>
        <w:keepNext w:val="0"/>
        <w:keepLines w:val="0"/>
        <w:pageBreakBefore w:val="0"/>
        <w:kinsoku/>
        <w:overflowPunct/>
        <w:topLinePunct w:val="0"/>
        <w:autoSpaceDE/>
        <w:autoSpaceDN/>
        <w:bidi w:val="0"/>
        <w:spacing w:line="500" w:lineRule="exact"/>
        <w:ind w:left="45" w:firstLine="560" w:firstLineChars="200"/>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xml:space="preserve">                      </w:t>
      </w:r>
      <w:r>
        <w:rPr>
          <w:rFonts w:hint="eastAsia" w:ascii="方正仿宋_GB2312" w:hAnsi="方正仿宋_GB2312" w:eastAsia="方正仿宋_GB2312" w:cs="方正仿宋_GB2312"/>
          <w:bCs/>
          <w:sz w:val="28"/>
          <w:szCs w:val="28"/>
          <w:lang w:val="en-US" w:eastAsia="zh-CN"/>
        </w:rPr>
        <w:t xml:space="preserve">       </w:t>
      </w:r>
      <w:r>
        <w:rPr>
          <w:rFonts w:hint="eastAsia" w:ascii="方正仿宋_GB2312" w:hAnsi="方正仿宋_GB2312" w:eastAsia="方正仿宋_GB2312" w:cs="方正仿宋_GB2312"/>
          <w:bCs/>
          <w:sz w:val="28"/>
          <w:szCs w:val="28"/>
        </w:rPr>
        <w:t>负责人（签章）：</w:t>
      </w:r>
    </w:p>
    <w:p w14:paraId="1369BF73">
      <w:pPr>
        <w:keepNext w:val="0"/>
        <w:keepLines w:val="0"/>
        <w:pageBreakBefore w:val="0"/>
        <w:kinsoku/>
        <w:overflowPunct/>
        <w:topLinePunct w:val="0"/>
        <w:autoSpaceDE/>
        <w:autoSpaceDN/>
        <w:bidi w:val="0"/>
        <w:spacing w:line="500" w:lineRule="exact"/>
        <w:ind w:left="45" w:firstLine="560" w:firstLineChars="200"/>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xml:space="preserve">                      </w:t>
      </w:r>
      <w:r>
        <w:rPr>
          <w:rFonts w:hint="eastAsia" w:ascii="方正仿宋_GB2312" w:hAnsi="方正仿宋_GB2312" w:eastAsia="方正仿宋_GB2312" w:cs="方正仿宋_GB2312"/>
          <w:bCs/>
          <w:sz w:val="28"/>
          <w:szCs w:val="28"/>
          <w:lang w:val="en-US" w:eastAsia="zh-CN"/>
        </w:rPr>
        <w:t xml:space="preserve">       </w:t>
      </w:r>
      <w:r>
        <w:rPr>
          <w:rFonts w:hint="eastAsia" w:ascii="方正仿宋_GB2312" w:hAnsi="方正仿宋_GB2312" w:eastAsia="方正仿宋_GB2312" w:cs="方正仿宋_GB2312"/>
          <w:bCs/>
          <w:sz w:val="28"/>
          <w:szCs w:val="28"/>
        </w:rPr>
        <w:t>单位公章：</w:t>
      </w:r>
    </w:p>
    <w:p w14:paraId="73C4A1F8">
      <w:pPr>
        <w:keepNext w:val="0"/>
        <w:keepLines w:val="0"/>
        <w:pageBreakBefore w:val="0"/>
        <w:kinsoku/>
        <w:overflowPunct/>
        <w:topLinePunct w:val="0"/>
        <w:autoSpaceDE/>
        <w:autoSpaceDN/>
        <w:bidi w:val="0"/>
        <w:spacing w:line="500" w:lineRule="exact"/>
        <w:ind w:firstLine="4760" w:firstLineChars="1700"/>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lang w:val="en-US" w:eastAsia="zh-CN"/>
        </w:rPr>
        <w:t>2025</w:t>
      </w:r>
      <w:r>
        <w:rPr>
          <w:rFonts w:hint="eastAsia" w:ascii="方正仿宋_GB2312" w:hAnsi="方正仿宋_GB2312" w:eastAsia="方正仿宋_GB2312" w:cs="方正仿宋_GB2312"/>
          <w:bCs/>
          <w:sz w:val="28"/>
          <w:szCs w:val="28"/>
        </w:rPr>
        <w:t>年   月   日</w:t>
      </w:r>
    </w:p>
    <w:p w14:paraId="07A4A16B">
      <w:pPr>
        <w:pStyle w:val="2"/>
        <w:rPr>
          <w:rFonts w:hint="eastAsia" w:ascii="方正仿宋_GB2312" w:hAnsi="方正仿宋_GB2312" w:eastAsia="方正仿宋_GB2312" w:cs="方正仿宋_GB2312"/>
          <w:bCs/>
          <w:sz w:val="28"/>
          <w:szCs w:val="28"/>
        </w:rPr>
      </w:pPr>
    </w:p>
    <w:p w14:paraId="434298F4">
      <w:pPr>
        <w:pStyle w:val="2"/>
        <w:rPr>
          <w:rFonts w:hint="eastAsia" w:ascii="方正仿宋_GB2312" w:hAnsi="方正仿宋_GB2312" w:eastAsia="方正仿宋_GB2312" w:cs="方正仿宋_GB2312"/>
          <w:bCs/>
          <w:sz w:val="28"/>
          <w:szCs w:val="28"/>
        </w:rPr>
      </w:pPr>
    </w:p>
    <w:p w14:paraId="4792934C">
      <w:pPr>
        <w:pStyle w:val="2"/>
        <w:rPr>
          <w:rFonts w:hint="eastAsia" w:ascii="方正仿宋_GB2312" w:hAnsi="方正仿宋_GB2312" w:eastAsia="方正仿宋_GB2312" w:cs="方正仿宋_GB2312"/>
          <w:bCs/>
          <w:sz w:val="28"/>
          <w:szCs w:val="28"/>
        </w:rPr>
      </w:pPr>
    </w:p>
    <w:p w14:paraId="2B643F39">
      <w:pPr>
        <w:pStyle w:val="2"/>
        <w:rPr>
          <w:rFonts w:hint="eastAsia" w:ascii="方正仿宋_GB2312" w:hAnsi="方正仿宋_GB2312" w:eastAsia="方正仿宋_GB2312" w:cs="方正仿宋_GB2312"/>
          <w:bCs/>
          <w:sz w:val="28"/>
          <w:szCs w:val="28"/>
        </w:rPr>
      </w:pPr>
    </w:p>
    <w:p w14:paraId="119C0727">
      <w:pPr>
        <w:pStyle w:val="2"/>
        <w:rPr>
          <w:rFonts w:hint="eastAsia" w:ascii="方正仿宋_GB2312" w:hAnsi="方正仿宋_GB2312" w:eastAsia="方正仿宋_GB2312" w:cs="方正仿宋_GB2312"/>
          <w:bCs/>
          <w:sz w:val="28"/>
          <w:szCs w:val="28"/>
        </w:rPr>
      </w:pPr>
    </w:p>
    <w:p w14:paraId="510278B9">
      <w:pPr>
        <w:pStyle w:val="2"/>
        <w:rPr>
          <w:rFonts w:hint="eastAsia" w:ascii="方正仿宋_GB2312" w:hAnsi="方正仿宋_GB2312" w:eastAsia="方正仿宋_GB2312" w:cs="方正仿宋_GB2312"/>
          <w:bCs/>
          <w:sz w:val="28"/>
          <w:szCs w:val="28"/>
        </w:rPr>
      </w:pPr>
    </w:p>
    <w:p w14:paraId="1EB1FA4D">
      <w:pPr>
        <w:pStyle w:val="2"/>
        <w:rPr>
          <w:rFonts w:hint="eastAsia" w:ascii="方正仿宋_GB2312" w:hAnsi="方正仿宋_GB2312" w:eastAsia="方正仿宋_GB2312" w:cs="方正仿宋_GB2312"/>
          <w:bCs/>
          <w:sz w:val="28"/>
          <w:szCs w:val="28"/>
        </w:rPr>
      </w:pPr>
    </w:p>
    <w:p w14:paraId="085B0F1F">
      <w:pPr>
        <w:pStyle w:val="2"/>
        <w:rPr>
          <w:rFonts w:hint="eastAsia" w:ascii="方正仿宋_GB2312" w:hAnsi="方正仿宋_GB2312" w:eastAsia="方正仿宋_GB2312" w:cs="方正仿宋_GB2312"/>
          <w:bCs/>
          <w:sz w:val="28"/>
          <w:szCs w:val="28"/>
        </w:rPr>
      </w:pPr>
    </w:p>
    <w:p w14:paraId="2B721532">
      <w:pPr>
        <w:pStyle w:val="2"/>
        <w:rPr>
          <w:rFonts w:hint="eastAsia" w:ascii="方正仿宋_GB2312" w:hAnsi="方正仿宋_GB2312" w:eastAsia="方正仿宋_GB2312" w:cs="方正仿宋_GB2312"/>
          <w:bCs/>
          <w:sz w:val="28"/>
          <w:szCs w:val="28"/>
        </w:rPr>
      </w:pPr>
    </w:p>
    <w:p w14:paraId="50B61309">
      <w:pPr>
        <w:pStyle w:val="2"/>
        <w:rPr>
          <w:rFonts w:hint="eastAsia" w:ascii="方正仿宋_GB2312" w:hAnsi="方正仿宋_GB2312" w:eastAsia="方正仿宋_GB2312" w:cs="方正仿宋_GB2312"/>
          <w:bCs/>
          <w:sz w:val="28"/>
          <w:szCs w:val="28"/>
        </w:rPr>
      </w:pPr>
    </w:p>
    <w:p w14:paraId="36F38581">
      <w:pPr>
        <w:pStyle w:val="2"/>
        <w:rPr>
          <w:rFonts w:hint="eastAsia" w:ascii="方正仿宋_GB2312" w:hAnsi="方正仿宋_GB2312" w:eastAsia="方正仿宋_GB2312" w:cs="方正仿宋_GB2312"/>
          <w:bCs/>
          <w:sz w:val="28"/>
          <w:szCs w:val="28"/>
        </w:rPr>
      </w:pPr>
    </w:p>
    <w:p w14:paraId="6FE8E502">
      <w:pPr>
        <w:pStyle w:val="2"/>
        <w:rPr>
          <w:rFonts w:hint="eastAsia" w:ascii="方正仿宋_GB2312" w:hAnsi="方正仿宋_GB2312" w:eastAsia="方正仿宋_GB2312" w:cs="方正仿宋_GB2312"/>
          <w:bCs/>
          <w:sz w:val="28"/>
          <w:szCs w:val="28"/>
        </w:rPr>
      </w:pPr>
    </w:p>
    <w:p w14:paraId="374366C9">
      <w:pPr>
        <w:pStyle w:val="2"/>
        <w:rPr>
          <w:rFonts w:hint="eastAsia" w:ascii="方正仿宋_GB2312" w:hAnsi="方正仿宋_GB2312" w:eastAsia="方正仿宋_GB2312" w:cs="方正仿宋_GB2312"/>
          <w:bCs/>
          <w:sz w:val="28"/>
          <w:szCs w:val="28"/>
        </w:rPr>
      </w:pPr>
    </w:p>
    <w:p w14:paraId="665BB6F7">
      <w:pPr>
        <w:keepNext w:val="0"/>
        <w:keepLines w:val="0"/>
        <w:pageBreakBefore w:val="0"/>
        <w:kinsoku/>
        <w:overflowPunct/>
        <w:topLinePunct w:val="0"/>
        <w:autoSpaceDE/>
        <w:autoSpaceDN/>
        <w:bidi w:val="0"/>
        <w:spacing w:line="500" w:lineRule="exact"/>
        <w:ind w:right="560"/>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附件3</w:t>
      </w:r>
    </w:p>
    <w:p w14:paraId="5D3E809E">
      <w:pPr>
        <w:keepNext w:val="0"/>
        <w:keepLines w:val="0"/>
        <w:pageBreakBefore w:val="0"/>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授权委托书</w:t>
      </w:r>
    </w:p>
    <w:p w14:paraId="2814BF08">
      <w:pPr>
        <w:keepNext w:val="0"/>
        <w:keepLines w:val="0"/>
        <w:pageBreakBefore w:val="0"/>
        <w:kinsoku/>
        <w:overflowPunct/>
        <w:topLinePunct w:val="0"/>
        <w:autoSpaceDE/>
        <w:autoSpaceDN/>
        <w:bidi w:val="0"/>
        <w:spacing w:line="500" w:lineRule="exact"/>
        <w:ind w:right="560"/>
        <w:textAlignment w:val="auto"/>
        <w:rPr>
          <w:rFonts w:hint="eastAsia" w:ascii="方正仿宋_GB2312" w:hAnsi="方正仿宋_GB2312" w:eastAsia="方正仿宋_GB2312" w:cs="方正仿宋_GB2312"/>
          <w:bCs/>
          <w:sz w:val="28"/>
          <w:szCs w:val="28"/>
        </w:rPr>
      </w:pPr>
    </w:p>
    <w:p w14:paraId="358B892C">
      <w:pPr>
        <w:keepNext w:val="0"/>
        <w:keepLines w:val="0"/>
        <w:pageBreakBefore w:val="0"/>
        <w:kinsoku/>
        <w:overflowPunct/>
        <w:topLinePunct w:val="0"/>
        <w:autoSpaceDE/>
        <w:autoSpaceDN/>
        <w:bidi w:val="0"/>
        <w:spacing w:line="500" w:lineRule="exact"/>
        <w:ind w:right="560"/>
        <w:textAlignment w:val="auto"/>
        <w:rPr>
          <w:rFonts w:hint="eastAsia" w:ascii="方正仿宋_GB2312" w:hAnsi="方正仿宋_GB2312" w:eastAsia="方正仿宋_GB2312" w:cs="方正仿宋_GB2312"/>
          <w:bCs/>
          <w:sz w:val="28"/>
          <w:szCs w:val="28"/>
          <w:lang w:eastAsia="zh-CN"/>
        </w:rPr>
      </w:pPr>
      <w:r>
        <w:rPr>
          <w:rFonts w:hint="eastAsia" w:ascii="方正仿宋_GB2312" w:hAnsi="方正仿宋_GB2312" w:eastAsia="方正仿宋_GB2312" w:cs="方正仿宋_GB2312"/>
          <w:bCs/>
          <w:sz w:val="28"/>
          <w:szCs w:val="28"/>
        </w:rPr>
        <w:t>致：</w:t>
      </w:r>
      <w:r>
        <w:rPr>
          <w:rFonts w:hint="eastAsia" w:ascii="方正仿宋_GB2312" w:hAnsi="方正仿宋_GB2312" w:eastAsia="方正仿宋_GB2312" w:cs="方正仿宋_GB2312"/>
          <w:bCs/>
          <w:sz w:val="28"/>
          <w:szCs w:val="28"/>
          <w:lang w:eastAsia="zh-CN"/>
        </w:rPr>
        <w:t>江苏淮安工业园区财政局</w:t>
      </w:r>
    </w:p>
    <w:p w14:paraId="4AE5B6CB">
      <w:pPr>
        <w:keepNext w:val="0"/>
        <w:keepLines w:val="0"/>
        <w:pageBreakBefore w:val="0"/>
        <w:kinsoku/>
        <w:overflowPunct/>
        <w:topLinePunct w:val="0"/>
        <w:autoSpaceDE/>
        <w:autoSpaceDN/>
        <w:bidi w:val="0"/>
        <w:spacing w:line="500" w:lineRule="exact"/>
        <w:ind w:left="45"/>
        <w:textAlignment w:val="auto"/>
        <w:rPr>
          <w:rFonts w:hint="eastAsia" w:ascii="方正仿宋_GB2312" w:hAnsi="方正仿宋_GB2312" w:eastAsia="方正仿宋_GB2312" w:cs="方正仿宋_GB2312"/>
          <w:bCs/>
          <w:sz w:val="28"/>
          <w:szCs w:val="28"/>
        </w:rPr>
      </w:pPr>
    </w:p>
    <w:p w14:paraId="4570DAB7">
      <w:pPr>
        <w:keepNext w:val="0"/>
        <w:keepLines w:val="0"/>
        <w:pageBreakBefore w:val="0"/>
        <w:kinsoku/>
        <w:overflowPunct/>
        <w:topLinePunct w:val="0"/>
        <w:autoSpaceDE/>
        <w:autoSpaceDN/>
        <w:bidi w:val="0"/>
        <w:spacing w:line="500" w:lineRule="exact"/>
        <w:ind w:left="45" w:firstLine="560" w:firstLineChars="200"/>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兹委托_____________先生/女士作为_____________（分行名称）的合法代理人，以本行名义参加“</w:t>
      </w:r>
      <w:r>
        <w:rPr>
          <w:rFonts w:hint="eastAsia" w:ascii="方正仿宋_GB2312" w:hAnsi="方正仿宋_GB2312" w:eastAsia="方正仿宋_GB2312" w:cs="方正仿宋_GB2312"/>
          <w:bCs/>
          <w:sz w:val="28"/>
          <w:szCs w:val="28"/>
          <w:lang w:eastAsia="zh-CN"/>
        </w:rPr>
        <w:t>江苏淮安工业园区财政专户间隙资金定期存放项目</w:t>
      </w:r>
      <w:r>
        <w:rPr>
          <w:rFonts w:hint="eastAsia" w:ascii="方正仿宋_GB2312" w:hAnsi="方正仿宋_GB2312" w:eastAsia="方正仿宋_GB2312" w:cs="方正仿宋_GB2312"/>
          <w:bCs/>
          <w:sz w:val="28"/>
          <w:szCs w:val="28"/>
        </w:rPr>
        <w:t>”的投标。</w:t>
      </w:r>
    </w:p>
    <w:p w14:paraId="749DB946">
      <w:pPr>
        <w:keepNext w:val="0"/>
        <w:keepLines w:val="0"/>
        <w:pageBreakBefore w:val="0"/>
        <w:kinsoku/>
        <w:overflowPunct/>
        <w:topLinePunct w:val="0"/>
        <w:autoSpaceDE/>
        <w:autoSpaceDN/>
        <w:bidi w:val="0"/>
        <w:spacing w:line="500" w:lineRule="exact"/>
        <w:ind w:left="45" w:firstLine="560" w:firstLineChars="200"/>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委托权限：参加投标、开标，负责协议书的签订、执行，以本行名义处理一切与之有关的事务。</w:t>
      </w:r>
    </w:p>
    <w:p w14:paraId="216C2920">
      <w:pPr>
        <w:keepNext w:val="0"/>
        <w:keepLines w:val="0"/>
        <w:pageBreakBefore w:val="0"/>
        <w:kinsoku/>
        <w:overflowPunct/>
        <w:topLinePunct w:val="0"/>
        <w:autoSpaceDE/>
        <w:autoSpaceDN/>
        <w:bidi w:val="0"/>
        <w:spacing w:line="500" w:lineRule="exact"/>
        <w:ind w:left="45" w:firstLine="560" w:firstLineChars="200"/>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委托期间：本授权书自     年   月   日至     年   月   日有效。</w:t>
      </w:r>
    </w:p>
    <w:p w14:paraId="4CBDBA36">
      <w:pPr>
        <w:keepNext w:val="0"/>
        <w:keepLines w:val="0"/>
        <w:pageBreakBefore w:val="0"/>
        <w:kinsoku/>
        <w:overflowPunct/>
        <w:topLinePunct w:val="0"/>
        <w:autoSpaceDE/>
        <w:autoSpaceDN/>
        <w:bidi w:val="0"/>
        <w:spacing w:line="500" w:lineRule="exact"/>
        <w:ind w:left="45"/>
        <w:textAlignment w:val="auto"/>
        <w:rPr>
          <w:rFonts w:hint="eastAsia" w:ascii="方正仿宋_GB2312" w:hAnsi="方正仿宋_GB2312" w:eastAsia="方正仿宋_GB2312" w:cs="方正仿宋_GB2312"/>
          <w:bCs/>
          <w:sz w:val="28"/>
          <w:szCs w:val="28"/>
        </w:rPr>
      </w:pPr>
    </w:p>
    <w:p w14:paraId="7BFC659A">
      <w:pPr>
        <w:keepNext w:val="0"/>
        <w:keepLines w:val="0"/>
        <w:pageBreakBefore w:val="0"/>
        <w:kinsoku/>
        <w:overflowPunct/>
        <w:topLinePunct w:val="0"/>
        <w:autoSpaceDE/>
        <w:autoSpaceDN/>
        <w:bidi w:val="0"/>
        <w:spacing w:line="500" w:lineRule="exact"/>
        <w:ind w:left="45"/>
        <w:textAlignment w:val="auto"/>
        <w:rPr>
          <w:rFonts w:hint="eastAsia" w:ascii="方正仿宋_GB2312" w:hAnsi="方正仿宋_GB2312" w:eastAsia="方正仿宋_GB2312" w:cs="方正仿宋_GB2312"/>
          <w:bCs/>
          <w:sz w:val="28"/>
          <w:szCs w:val="28"/>
        </w:rPr>
      </w:pPr>
    </w:p>
    <w:p w14:paraId="326B7BBC">
      <w:pPr>
        <w:keepNext w:val="0"/>
        <w:keepLines w:val="0"/>
        <w:pageBreakBefore w:val="0"/>
        <w:kinsoku/>
        <w:overflowPunct/>
        <w:topLinePunct w:val="0"/>
        <w:autoSpaceDE/>
        <w:autoSpaceDN/>
        <w:bidi w:val="0"/>
        <w:spacing w:line="500" w:lineRule="exact"/>
        <w:ind w:left="45"/>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委托人名称（公章）：           受托人（签章）：</w:t>
      </w:r>
    </w:p>
    <w:p w14:paraId="79CD0EE2">
      <w:pPr>
        <w:keepNext w:val="0"/>
        <w:keepLines w:val="0"/>
        <w:pageBreakBefore w:val="0"/>
        <w:kinsoku/>
        <w:overflowPunct/>
        <w:topLinePunct w:val="0"/>
        <w:autoSpaceDE/>
        <w:autoSpaceDN/>
        <w:bidi w:val="0"/>
        <w:spacing w:line="500" w:lineRule="exact"/>
        <w:ind w:left="45"/>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lang w:val="en-US" w:eastAsia="zh-CN"/>
        </w:rPr>
        <w:t>负责人</w:t>
      </w:r>
      <w:r>
        <w:rPr>
          <w:rFonts w:hint="eastAsia" w:ascii="方正仿宋_GB2312" w:hAnsi="方正仿宋_GB2312" w:eastAsia="方正仿宋_GB2312" w:cs="方正仿宋_GB2312"/>
          <w:bCs/>
          <w:sz w:val="28"/>
          <w:szCs w:val="28"/>
        </w:rPr>
        <w:t xml:space="preserve">（签章）：           </w:t>
      </w:r>
      <w:r>
        <w:rPr>
          <w:rFonts w:hint="eastAsia" w:ascii="方正仿宋_GB2312" w:hAnsi="方正仿宋_GB2312" w:eastAsia="方正仿宋_GB2312" w:cs="方正仿宋_GB2312"/>
          <w:bCs/>
          <w:sz w:val="28"/>
          <w:szCs w:val="28"/>
          <w:lang w:val="en-US" w:eastAsia="zh-CN"/>
        </w:rPr>
        <w:t xml:space="preserve">    </w:t>
      </w:r>
      <w:r>
        <w:rPr>
          <w:rFonts w:hint="eastAsia" w:ascii="方正仿宋_GB2312" w:hAnsi="方正仿宋_GB2312" w:eastAsia="方正仿宋_GB2312" w:cs="方正仿宋_GB2312"/>
          <w:bCs/>
          <w:sz w:val="28"/>
          <w:szCs w:val="28"/>
        </w:rPr>
        <w:t xml:space="preserve">通讯地址： </w:t>
      </w:r>
    </w:p>
    <w:p w14:paraId="346D6307">
      <w:pPr>
        <w:keepNext w:val="0"/>
        <w:keepLines w:val="0"/>
        <w:pageBreakBefore w:val="0"/>
        <w:kinsoku/>
        <w:overflowPunct/>
        <w:topLinePunct w:val="0"/>
        <w:autoSpaceDE/>
        <w:autoSpaceDN/>
        <w:bidi w:val="0"/>
        <w:spacing w:line="500" w:lineRule="exact"/>
        <w:ind w:left="45"/>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xml:space="preserve">电话：                        </w:t>
      </w:r>
      <w:r>
        <w:rPr>
          <w:rFonts w:hint="eastAsia" w:ascii="方正仿宋_GB2312" w:hAnsi="方正仿宋_GB2312" w:eastAsia="方正仿宋_GB2312" w:cs="方正仿宋_GB2312"/>
          <w:bCs/>
          <w:sz w:val="28"/>
          <w:szCs w:val="28"/>
          <w:lang w:val="en-US" w:eastAsia="zh-CN"/>
        </w:rPr>
        <w:t xml:space="preserve"> </w:t>
      </w:r>
      <w:r>
        <w:rPr>
          <w:rFonts w:hint="eastAsia" w:ascii="方正仿宋_GB2312" w:hAnsi="方正仿宋_GB2312" w:eastAsia="方正仿宋_GB2312" w:cs="方正仿宋_GB2312"/>
          <w:bCs/>
          <w:sz w:val="28"/>
          <w:szCs w:val="28"/>
        </w:rPr>
        <w:t>身份证号码：</w:t>
      </w:r>
    </w:p>
    <w:p w14:paraId="7C635710">
      <w:pPr>
        <w:keepNext w:val="0"/>
        <w:keepLines w:val="0"/>
        <w:pageBreakBefore w:val="0"/>
        <w:kinsoku/>
        <w:overflowPunct/>
        <w:topLinePunct w:val="0"/>
        <w:autoSpaceDE/>
        <w:autoSpaceDN/>
        <w:bidi w:val="0"/>
        <w:spacing w:line="500" w:lineRule="exact"/>
        <w:ind w:left="45"/>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xml:space="preserve">传真：                        </w:t>
      </w:r>
      <w:r>
        <w:rPr>
          <w:rFonts w:hint="eastAsia" w:ascii="方正仿宋_GB2312" w:hAnsi="方正仿宋_GB2312" w:eastAsia="方正仿宋_GB2312" w:cs="方正仿宋_GB2312"/>
          <w:bCs/>
          <w:sz w:val="28"/>
          <w:szCs w:val="28"/>
          <w:lang w:val="en-US" w:eastAsia="zh-CN"/>
        </w:rPr>
        <w:t xml:space="preserve"> </w:t>
      </w:r>
      <w:r>
        <w:rPr>
          <w:rFonts w:hint="eastAsia" w:ascii="方正仿宋_GB2312" w:hAnsi="方正仿宋_GB2312" w:eastAsia="方正仿宋_GB2312" w:cs="方正仿宋_GB2312"/>
          <w:bCs/>
          <w:sz w:val="28"/>
          <w:szCs w:val="28"/>
        </w:rPr>
        <w:t>电话：</w:t>
      </w:r>
    </w:p>
    <w:p w14:paraId="43EAA596">
      <w:pPr>
        <w:pStyle w:val="2"/>
        <w:rPr>
          <w:rFonts w:hint="eastAsia" w:ascii="方正仿宋_GB2312" w:hAnsi="方正仿宋_GB2312" w:eastAsia="方正仿宋_GB2312" w:cs="方正仿宋_GB2312"/>
          <w:bCs/>
          <w:sz w:val="28"/>
          <w:szCs w:val="28"/>
        </w:rPr>
      </w:pPr>
    </w:p>
    <w:p w14:paraId="734B1277">
      <w:pPr>
        <w:pStyle w:val="2"/>
        <w:rPr>
          <w:rFonts w:hint="eastAsia" w:ascii="方正仿宋_GB2312" w:hAnsi="方正仿宋_GB2312" w:eastAsia="方正仿宋_GB2312" w:cs="方正仿宋_GB2312"/>
          <w:bCs/>
          <w:sz w:val="28"/>
          <w:szCs w:val="28"/>
        </w:rPr>
      </w:pPr>
    </w:p>
    <w:p w14:paraId="3961BDCC">
      <w:pPr>
        <w:pStyle w:val="2"/>
        <w:rPr>
          <w:rFonts w:hint="eastAsia" w:ascii="方正仿宋_GB2312" w:hAnsi="方正仿宋_GB2312" w:eastAsia="方正仿宋_GB2312" w:cs="方正仿宋_GB2312"/>
          <w:bCs/>
          <w:sz w:val="28"/>
          <w:szCs w:val="28"/>
        </w:rPr>
      </w:pPr>
    </w:p>
    <w:p w14:paraId="37E851E5">
      <w:pPr>
        <w:pStyle w:val="2"/>
        <w:rPr>
          <w:rFonts w:hint="eastAsia" w:ascii="方正仿宋_GB2312" w:hAnsi="方正仿宋_GB2312" w:eastAsia="方正仿宋_GB2312" w:cs="方正仿宋_GB2312"/>
          <w:bCs/>
          <w:sz w:val="28"/>
          <w:szCs w:val="28"/>
        </w:rPr>
      </w:pPr>
    </w:p>
    <w:p w14:paraId="30CCDFD7">
      <w:pPr>
        <w:pStyle w:val="2"/>
        <w:rPr>
          <w:rFonts w:hint="eastAsia" w:ascii="方正仿宋_GB2312" w:hAnsi="方正仿宋_GB2312" w:eastAsia="方正仿宋_GB2312" w:cs="方正仿宋_GB2312"/>
          <w:bCs/>
          <w:sz w:val="28"/>
          <w:szCs w:val="28"/>
        </w:rPr>
      </w:pPr>
    </w:p>
    <w:p w14:paraId="3001A1A5">
      <w:pPr>
        <w:pStyle w:val="2"/>
        <w:rPr>
          <w:rFonts w:hint="eastAsia" w:ascii="方正仿宋_GB2312" w:hAnsi="方正仿宋_GB2312" w:eastAsia="方正仿宋_GB2312" w:cs="方正仿宋_GB2312"/>
          <w:bCs/>
          <w:sz w:val="28"/>
          <w:szCs w:val="28"/>
        </w:rPr>
      </w:pPr>
    </w:p>
    <w:p w14:paraId="191ECB23">
      <w:pPr>
        <w:pStyle w:val="2"/>
        <w:rPr>
          <w:rFonts w:hint="eastAsia" w:ascii="方正仿宋_GB2312" w:hAnsi="方正仿宋_GB2312" w:eastAsia="方正仿宋_GB2312" w:cs="方正仿宋_GB2312"/>
          <w:bCs/>
          <w:sz w:val="28"/>
          <w:szCs w:val="28"/>
        </w:rPr>
      </w:pPr>
    </w:p>
    <w:p w14:paraId="20F4B636">
      <w:pPr>
        <w:pStyle w:val="2"/>
        <w:rPr>
          <w:rFonts w:hint="eastAsia" w:ascii="方正仿宋_GB2312" w:hAnsi="方正仿宋_GB2312" w:eastAsia="方正仿宋_GB2312" w:cs="方正仿宋_GB2312"/>
          <w:bCs/>
          <w:sz w:val="28"/>
          <w:szCs w:val="28"/>
        </w:rPr>
      </w:pPr>
    </w:p>
    <w:p w14:paraId="318C42B9">
      <w:pPr>
        <w:pStyle w:val="2"/>
        <w:rPr>
          <w:rFonts w:hint="eastAsia" w:ascii="方正仿宋_GB2312" w:hAnsi="方正仿宋_GB2312" w:eastAsia="方正仿宋_GB2312" w:cs="方正仿宋_GB2312"/>
          <w:bCs/>
          <w:sz w:val="28"/>
          <w:szCs w:val="28"/>
        </w:rPr>
      </w:pPr>
    </w:p>
    <w:p w14:paraId="03260151">
      <w:pPr>
        <w:pStyle w:val="2"/>
        <w:rPr>
          <w:rFonts w:hint="eastAsia" w:ascii="方正仿宋_GB2312" w:hAnsi="方正仿宋_GB2312" w:eastAsia="方正仿宋_GB2312" w:cs="方正仿宋_GB2312"/>
          <w:bCs/>
          <w:sz w:val="28"/>
          <w:szCs w:val="28"/>
        </w:rPr>
      </w:pPr>
    </w:p>
    <w:p w14:paraId="45C639E0">
      <w:pPr>
        <w:pStyle w:val="2"/>
        <w:rPr>
          <w:rFonts w:hint="eastAsia" w:ascii="方正仿宋_GB2312" w:hAnsi="方正仿宋_GB2312" w:eastAsia="方正仿宋_GB2312" w:cs="方正仿宋_GB2312"/>
          <w:bCs/>
          <w:sz w:val="28"/>
          <w:szCs w:val="28"/>
        </w:rPr>
      </w:pPr>
    </w:p>
    <w:p w14:paraId="237E500E">
      <w:pPr>
        <w:pStyle w:val="2"/>
        <w:rPr>
          <w:rFonts w:hint="eastAsia" w:ascii="方正仿宋_GB2312" w:hAnsi="方正仿宋_GB2312" w:eastAsia="方正仿宋_GB2312" w:cs="方正仿宋_GB2312"/>
          <w:bCs/>
          <w:sz w:val="28"/>
          <w:szCs w:val="28"/>
        </w:rPr>
      </w:pPr>
    </w:p>
    <w:p w14:paraId="7746A8D2">
      <w:pPr>
        <w:pStyle w:val="2"/>
        <w:rPr>
          <w:rFonts w:hint="eastAsia" w:ascii="方正仿宋_GB2312" w:hAnsi="方正仿宋_GB2312" w:eastAsia="方正仿宋_GB2312" w:cs="方正仿宋_GB2312"/>
          <w:bCs/>
          <w:sz w:val="28"/>
          <w:szCs w:val="28"/>
        </w:rPr>
      </w:pPr>
    </w:p>
    <w:p w14:paraId="3230DDAF">
      <w:pPr>
        <w:keepNext w:val="0"/>
        <w:keepLines w:val="0"/>
        <w:pageBreakBefore w:val="0"/>
        <w:widowControl/>
        <w:kinsoku/>
        <w:overflowPunct/>
        <w:topLinePunct w:val="0"/>
        <w:autoSpaceDE/>
        <w:autoSpaceDN/>
        <w:bidi w:val="0"/>
        <w:spacing w:line="500" w:lineRule="exact"/>
        <w:jc w:val="left"/>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附件4</w:t>
      </w:r>
    </w:p>
    <w:p w14:paraId="768A16AF">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投标响应对照表</w:t>
      </w:r>
    </w:p>
    <w:tbl>
      <w:tblPr>
        <w:tblStyle w:val="50"/>
        <w:tblW w:w="8805" w:type="dxa"/>
        <w:jc w:val="center"/>
        <w:tblLayout w:type="fixed"/>
        <w:tblCellMar>
          <w:top w:w="0" w:type="dxa"/>
          <w:left w:w="0" w:type="dxa"/>
          <w:bottom w:w="0" w:type="dxa"/>
          <w:right w:w="0" w:type="dxa"/>
        </w:tblCellMar>
      </w:tblPr>
      <w:tblGrid>
        <w:gridCol w:w="1030"/>
        <w:gridCol w:w="3041"/>
        <w:gridCol w:w="1185"/>
        <w:gridCol w:w="1815"/>
        <w:gridCol w:w="1734"/>
      </w:tblGrid>
      <w:tr w14:paraId="167C7BF0">
        <w:tblPrEx>
          <w:tblCellMar>
            <w:top w:w="0" w:type="dxa"/>
            <w:left w:w="0" w:type="dxa"/>
            <w:bottom w:w="0" w:type="dxa"/>
            <w:right w:w="0" w:type="dxa"/>
          </w:tblCellMar>
        </w:tblPrEx>
        <w:trPr>
          <w:trHeight w:val="284" w:hRule="atLeast"/>
          <w:jc w:val="center"/>
        </w:trPr>
        <w:tc>
          <w:tcPr>
            <w:tcW w:w="1030"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24D7B36B">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color w:val="000000"/>
                <w:kern w:val="0"/>
                <w:sz w:val="28"/>
                <w:szCs w:val="28"/>
              </w:rPr>
              <w:t>序号</w:t>
            </w:r>
          </w:p>
        </w:tc>
        <w:tc>
          <w:tcPr>
            <w:tcW w:w="304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76F8497F">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b/>
                <w:bCs/>
                <w:color w:val="000000"/>
                <w:kern w:val="0"/>
                <w:sz w:val="28"/>
                <w:szCs w:val="28"/>
              </w:rPr>
            </w:pPr>
            <w:r>
              <w:rPr>
                <w:rFonts w:hint="eastAsia" w:ascii="方正仿宋_GB2312" w:hAnsi="方正仿宋_GB2312" w:eastAsia="方正仿宋_GB2312" w:cs="方正仿宋_GB2312"/>
                <w:b/>
                <w:bCs/>
                <w:color w:val="000000"/>
                <w:kern w:val="0"/>
                <w:sz w:val="28"/>
                <w:szCs w:val="28"/>
              </w:rPr>
              <w:t>招标文件中的评分项目</w:t>
            </w:r>
          </w:p>
        </w:tc>
        <w:tc>
          <w:tcPr>
            <w:tcW w:w="118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516FB01B">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b/>
                <w:bCs/>
                <w:color w:val="000000"/>
                <w:kern w:val="0"/>
                <w:sz w:val="28"/>
                <w:szCs w:val="28"/>
              </w:rPr>
            </w:pPr>
            <w:r>
              <w:rPr>
                <w:rFonts w:hint="eastAsia" w:ascii="方正仿宋_GB2312" w:hAnsi="方正仿宋_GB2312" w:eastAsia="方正仿宋_GB2312" w:cs="方正仿宋_GB2312"/>
                <w:b/>
                <w:bCs/>
                <w:color w:val="000000"/>
                <w:kern w:val="0"/>
                <w:sz w:val="28"/>
                <w:szCs w:val="28"/>
              </w:rPr>
              <w:t>单位</w:t>
            </w:r>
          </w:p>
        </w:tc>
        <w:tc>
          <w:tcPr>
            <w:tcW w:w="181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0F1C3BC3">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color w:val="000000"/>
                <w:kern w:val="0"/>
                <w:sz w:val="28"/>
                <w:szCs w:val="28"/>
              </w:rPr>
              <w:t>数值（保留2位小数）</w:t>
            </w:r>
          </w:p>
        </w:tc>
        <w:tc>
          <w:tcPr>
            <w:tcW w:w="1734"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7475E857">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在投标文件中的页码</w:t>
            </w:r>
          </w:p>
        </w:tc>
      </w:tr>
      <w:tr w14:paraId="0FCD4686">
        <w:tblPrEx>
          <w:tblCellMar>
            <w:top w:w="0" w:type="dxa"/>
            <w:left w:w="0" w:type="dxa"/>
            <w:bottom w:w="0" w:type="dxa"/>
            <w:right w:w="0" w:type="dxa"/>
          </w:tblCellMar>
        </w:tblPrEx>
        <w:trPr>
          <w:trHeight w:val="284" w:hRule="atLeast"/>
          <w:jc w:val="center"/>
        </w:trPr>
        <w:tc>
          <w:tcPr>
            <w:tcW w:w="1030"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63066956">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1</w:t>
            </w:r>
          </w:p>
        </w:tc>
        <w:tc>
          <w:tcPr>
            <w:tcW w:w="304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33384248">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利率</w:t>
            </w:r>
          </w:p>
        </w:tc>
        <w:tc>
          <w:tcPr>
            <w:tcW w:w="118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56DD5507">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w:t>
            </w:r>
          </w:p>
        </w:tc>
        <w:tc>
          <w:tcPr>
            <w:tcW w:w="181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265C7709">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p>
        </w:tc>
        <w:tc>
          <w:tcPr>
            <w:tcW w:w="1734"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7EE02595">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p>
        </w:tc>
      </w:tr>
      <w:tr w14:paraId="5A76A802">
        <w:tblPrEx>
          <w:tblCellMar>
            <w:top w:w="0" w:type="dxa"/>
            <w:left w:w="0" w:type="dxa"/>
            <w:bottom w:w="0" w:type="dxa"/>
            <w:right w:w="0" w:type="dxa"/>
          </w:tblCellMar>
        </w:tblPrEx>
        <w:trPr>
          <w:trHeight w:val="284" w:hRule="atLeast"/>
          <w:jc w:val="center"/>
        </w:trPr>
        <w:tc>
          <w:tcPr>
            <w:tcW w:w="1030"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20FEE401">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2</w:t>
            </w:r>
          </w:p>
        </w:tc>
        <w:tc>
          <w:tcPr>
            <w:tcW w:w="304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4CAAD43A">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color w:val="000000"/>
                <w:kern w:val="0"/>
                <w:sz w:val="28"/>
                <w:szCs w:val="28"/>
              </w:rPr>
              <w:t>资本充足率</w:t>
            </w:r>
          </w:p>
        </w:tc>
        <w:tc>
          <w:tcPr>
            <w:tcW w:w="118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71FED47E">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w:t>
            </w:r>
          </w:p>
        </w:tc>
        <w:tc>
          <w:tcPr>
            <w:tcW w:w="181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49052418">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color w:val="000000"/>
                <w:kern w:val="0"/>
                <w:sz w:val="28"/>
                <w:szCs w:val="28"/>
              </w:rPr>
              <w:t> </w:t>
            </w:r>
          </w:p>
        </w:tc>
        <w:tc>
          <w:tcPr>
            <w:tcW w:w="1734"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3CFA38DC">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color w:val="000000"/>
                <w:kern w:val="0"/>
                <w:sz w:val="28"/>
                <w:szCs w:val="28"/>
              </w:rPr>
              <w:t> </w:t>
            </w:r>
          </w:p>
        </w:tc>
      </w:tr>
      <w:tr w14:paraId="3CA43161">
        <w:tblPrEx>
          <w:tblCellMar>
            <w:top w:w="0" w:type="dxa"/>
            <w:left w:w="0" w:type="dxa"/>
            <w:bottom w:w="0" w:type="dxa"/>
            <w:right w:w="0" w:type="dxa"/>
          </w:tblCellMar>
        </w:tblPrEx>
        <w:trPr>
          <w:trHeight w:val="284" w:hRule="atLeast"/>
          <w:jc w:val="center"/>
        </w:trPr>
        <w:tc>
          <w:tcPr>
            <w:tcW w:w="1030"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5464F277">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color w:val="000000"/>
                <w:kern w:val="0"/>
                <w:sz w:val="28"/>
                <w:szCs w:val="28"/>
              </w:rPr>
              <w:t>3</w:t>
            </w:r>
          </w:p>
        </w:tc>
        <w:tc>
          <w:tcPr>
            <w:tcW w:w="304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631C2F4A">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 拨备覆盖率</w:t>
            </w:r>
          </w:p>
        </w:tc>
        <w:tc>
          <w:tcPr>
            <w:tcW w:w="118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38ED82FD">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w:t>
            </w:r>
          </w:p>
        </w:tc>
        <w:tc>
          <w:tcPr>
            <w:tcW w:w="181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20E8EBB0">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color w:val="000000"/>
                <w:kern w:val="0"/>
                <w:sz w:val="28"/>
                <w:szCs w:val="28"/>
              </w:rPr>
              <w:t> </w:t>
            </w:r>
          </w:p>
        </w:tc>
        <w:tc>
          <w:tcPr>
            <w:tcW w:w="1734"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5BB82098">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color w:val="000000"/>
                <w:kern w:val="0"/>
                <w:sz w:val="28"/>
                <w:szCs w:val="28"/>
              </w:rPr>
              <w:t> </w:t>
            </w:r>
          </w:p>
        </w:tc>
      </w:tr>
      <w:tr w14:paraId="52E8E4EC">
        <w:tblPrEx>
          <w:tblCellMar>
            <w:top w:w="0" w:type="dxa"/>
            <w:left w:w="0" w:type="dxa"/>
            <w:bottom w:w="0" w:type="dxa"/>
            <w:right w:w="0" w:type="dxa"/>
          </w:tblCellMar>
        </w:tblPrEx>
        <w:trPr>
          <w:trHeight w:val="284" w:hRule="atLeast"/>
          <w:jc w:val="center"/>
        </w:trPr>
        <w:tc>
          <w:tcPr>
            <w:tcW w:w="1030"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09D3DD06">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color w:val="000000"/>
                <w:kern w:val="0"/>
                <w:sz w:val="28"/>
                <w:szCs w:val="28"/>
              </w:rPr>
              <w:t>4</w:t>
            </w:r>
          </w:p>
        </w:tc>
        <w:tc>
          <w:tcPr>
            <w:tcW w:w="304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6AE4FE00">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 流动性覆盖率</w:t>
            </w:r>
          </w:p>
        </w:tc>
        <w:tc>
          <w:tcPr>
            <w:tcW w:w="118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3517500D">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w:t>
            </w:r>
          </w:p>
        </w:tc>
        <w:tc>
          <w:tcPr>
            <w:tcW w:w="181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58938907">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color w:val="000000"/>
                <w:kern w:val="0"/>
                <w:sz w:val="28"/>
                <w:szCs w:val="28"/>
              </w:rPr>
              <w:t> </w:t>
            </w:r>
          </w:p>
        </w:tc>
        <w:tc>
          <w:tcPr>
            <w:tcW w:w="1734"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110E687F">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color w:val="000000"/>
                <w:kern w:val="0"/>
                <w:sz w:val="28"/>
                <w:szCs w:val="28"/>
              </w:rPr>
              <w:t> </w:t>
            </w:r>
          </w:p>
        </w:tc>
      </w:tr>
      <w:tr w14:paraId="1401C642">
        <w:tblPrEx>
          <w:tblCellMar>
            <w:top w:w="0" w:type="dxa"/>
            <w:left w:w="0" w:type="dxa"/>
            <w:bottom w:w="0" w:type="dxa"/>
            <w:right w:w="0" w:type="dxa"/>
          </w:tblCellMar>
        </w:tblPrEx>
        <w:trPr>
          <w:trHeight w:val="284" w:hRule="atLeast"/>
          <w:jc w:val="center"/>
        </w:trPr>
        <w:tc>
          <w:tcPr>
            <w:tcW w:w="1030"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7282A562">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5</w:t>
            </w:r>
          </w:p>
        </w:tc>
        <w:tc>
          <w:tcPr>
            <w:tcW w:w="304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53234DC7">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不良贷款率</w:t>
            </w:r>
          </w:p>
        </w:tc>
        <w:tc>
          <w:tcPr>
            <w:tcW w:w="118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24A935F9">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w:t>
            </w:r>
          </w:p>
        </w:tc>
        <w:tc>
          <w:tcPr>
            <w:tcW w:w="181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01E8865D">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p>
        </w:tc>
        <w:tc>
          <w:tcPr>
            <w:tcW w:w="1734"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6A0A27BE">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p>
        </w:tc>
      </w:tr>
      <w:tr w14:paraId="2C2A9D30">
        <w:tblPrEx>
          <w:tblCellMar>
            <w:top w:w="0" w:type="dxa"/>
            <w:left w:w="0" w:type="dxa"/>
            <w:bottom w:w="0" w:type="dxa"/>
            <w:right w:w="0" w:type="dxa"/>
          </w:tblCellMar>
        </w:tblPrEx>
        <w:trPr>
          <w:trHeight w:val="284" w:hRule="atLeast"/>
          <w:jc w:val="center"/>
        </w:trPr>
        <w:tc>
          <w:tcPr>
            <w:tcW w:w="1030"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23C35EA2">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lang w:eastAsia="zh-CN"/>
              </w:rPr>
            </w:pPr>
            <w:r>
              <w:rPr>
                <w:rFonts w:hint="eastAsia" w:ascii="方正仿宋_GB2312" w:hAnsi="方正仿宋_GB2312" w:eastAsia="方正仿宋_GB2312" w:cs="方正仿宋_GB2312"/>
                <w:color w:val="000000"/>
                <w:kern w:val="0"/>
                <w:sz w:val="28"/>
                <w:szCs w:val="28"/>
                <w:lang w:val="en-US" w:eastAsia="zh-CN"/>
              </w:rPr>
              <w:t>6</w:t>
            </w:r>
          </w:p>
        </w:tc>
        <w:tc>
          <w:tcPr>
            <w:tcW w:w="304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6D6FBFEF">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lang w:val="en-US" w:eastAsia="zh-CN"/>
              </w:rPr>
              <w:t>2024年10月-2025年3月投放到我区国有公司的贷款存量</w:t>
            </w:r>
          </w:p>
        </w:tc>
        <w:tc>
          <w:tcPr>
            <w:tcW w:w="118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61E1D935">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亿元</w:t>
            </w:r>
          </w:p>
        </w:tc>
        <w:tc>
          <w:tcPr>
            <w:tcW w:w="181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3226E3E2">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 xml:space="preserve"> </w:t>
            </w:r>
          </w:p>
        </w:tc>
        <w:tc>
          <w:tcPr>
            <w:tcW w:w="1734"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020830BC">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p>
        </w:tc>
      </w:tr>
      <w:tr w14:paraId="08CD539C">
        <w:tblPrEx>
          <w:tblCellMar>
            <w:top w:w="0" w:type="dxa"/>
            <w:left w:w="0" w:type="dxa"/>
            <w:bottom w:w="0" w:type="dxa"/>
            <w:right w:w="0" w:type="dxa"/>
          </w:tblCellMar>
        </w:tblPrEx>
        <w:trPr>
          <w:trHeight w:val="284" w:hRule="atLeast"/>
          <w:jc w:val="center"/>
        </w:trPr>
        <w:tc>
          <w:tcPr>
            <w:tcW w:w="1030"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32BDAC2D">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lang w:eastAsia="zh-CN"/>
              </w:rPr>
            </w:pPr>
            <w:r>
              <w:rPr>
                <w:rFonts w:hint="eastAsia" w:ascii="方正仿宋_GB2312" w:hAnsi="方正仿宋_GB2312" w:eastAsia="方正仿宋_GB2312" w:cs="方正仿宋_GB2312"/>
                <w:color w:val="000000"/>
                <w:kern w:val="0"/>
                <w:sz w:val="28"/>
                <w:szCs w:val="28"/>
                <w:lang w:val="en-US" w:eastAsia="zh-CN"/>
              </w:rPr>
              <w:t>7</w:t>
            </w:r>
          </w:p>
        </w:tc>
        <w:tc>
          <w:tcPr>
            <w:tcW w:w="304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4A07FEEB">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lang w:val="en-US"/>
              </w:rPr>
            </w:pPr>
            <w:r>
              <w:rPr>
                <w:rFonts w:hint="eastAsia" w:ascii="方正仿宋_GB2312" w:hAnsi="方正仿宋_GB2312" w:eastAsia="方正仿宋_GB2312" w:cs="方正仿宋_GB2312"/>
                <w:color w:val="000000"/>
                <w:kern w:val="0"/>
                <w:sz w:val="28"/>
                <w:szCs w:val="28"/>
                <w:lang w:val="en-US" w:eastAsia="zh-CN"/>
              </w:rPr>
              <w:t>2024年10月-2025年3月投放到我区国有公司的贷款成本率</w:t>
            </w:r>
          </w:p>
        </w:tc>
        <w:tc>
          <w:tcPr>
            <w:tcW w:w="118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59E7A51C">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w:t>
            </w:r>
          </w:p>
        </w:tc>
        <w:tc>
          <w:tcPr>
            <w:tcW w:w="181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4A24B2D5">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p>
        </w:tc>
        <w:tc>
          <w:tcPr>
            <w:tcW w:w="1734"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488ED82E">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p>
        </w:tc>
      </w:tr>
      <w:tr w14:paraId="76D8521D">
        <w:tblPrEx>
          <w:tblCellMar>
            <w:top w:w="0" w:type="dxa"/>
            <w:left w:w="0" w:type="dxa"/>
            <w:bottom w:w="0" w:type="dxa"/>
            <w:right w:w="0" w:type="dxa"/>
          </w:tblCellMar>
        </w:tblPrEx>
        <w:trPr>
          <w:trHeight w:val="189" w:hRule="atLeast"/>
          <w:jc w:val="center"/>
        </w:trPr>
        <w:tc>
          <w:tcPr>
            <w:tcW w:w="1030" w:type="dxa"/>
            <w:tcBorders>
              <w:top w:val="single" w:color="auto" w:sz="8" w:space="0"/>
              <w:left w:val="single" w:color="auto" w:sz="8" w:space="0"/>
              <w:bottom w:val="single" w:color="auto" w:sz="4" w:space="0"/>
              <w:right w:val="single" w:color="auto" w:sz="8" w:space="0"/>
            </w:tcBorders>
            <w:noWrap w:val="0"/>
            <w:tcMar>
              <w:top w:w="0" w:type="dxa"/>
              <w:left w:w="10" w:type="dxa"/>
              <w:bottom w:w="0" w:type="dxa"/>
              <w:right w:w="10" w:type="dxa"/>
            </w:tcMar>
            <w:vAlign w:val="center"/>
          </w:tcPr>
          <w:p w14:paraId="7F212903">
            <w:pPr>
              <w:keepNext w:val="0"/>
              <w:keepLines w:val="0"/>
              <w:pageBreakBefore w:val="0"/>
              <w:widowControl/>
              <w:kinsoku/>
              <w:overflowPunct/>
              <w:topLinePunct w:val="0"/>
              <w:autoSpaceDE/>
              <w:autoSpaceDN/>
              <w:bidi w:val="0"/>
              <w:spacing w:line="500" w:lineRule="exact"/>
              <w:jc w:val="center"/>
              <w:textAlignment w:val="auto"/>
              <w:rPr>
                <w:rFonts w:hint="default"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8</w:t>
            </w:r>
          </w:p>
        </w:tc>
        <w:tc>
          <w:tcPr>
            <w:tcW w:w="3041" w:type="dxa"/>
            <w:tcBorders>
              <w:top w:val="single" w:color="auto" w:sz="8" w:space="0"/>
              <w:left w:val="single" w:color="auto" w:sz="8" w:space="0"/>
              <w:bottom w:val="single" w:color="auto" w:sz="4" w:space="0"/>
              <w:right w:val="single" w:color="auto" w:sz="8" w:space="0"/>
            </w:tcBorders>
            <w:noWrap w:val="0"/>
            <w:tcMar>
              <w:top w:w="0" w:type="dxa"/>
              <w:left w:w="10" w:type="dxa"/>
              <w:bottom w:w="0" w:type="dxa"/>
              <w:right w:w="10" w:type="dxa"/>
            </w:tcMar>
            <w:vAlign w:val="center"/>
          </w:tcPr>
          <w:p w14:paraId="3BDF9C97">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2025年4月-2025年12月拟投放到我区国有公司的贷款存量</w:t>
            </w:r>
          </w:p>
        </w:tc>
        <w:tc>
          <w:tcPr>
            <w:tcW w:w="1185" w:type="dxa"/>
            <w:tcBorders>
              <w:top w:val="single" w:color="auto" w:sz="8" w:space="0"/>
              <w:left w:val="single" w:color="auto" w:sz="8" w:space="0"/>
              <w:bottom w:val="single" w:color="auto" w:sz="4" w:space="0"/>
              <w:right w:val="single" w:color="auto" w:sz="8" w:space="0"/>
            </w:tcBorders>
            <w:noWrap w:val="0"/>
            <w:tcMar>
              <w:top w:w="0" w:type="dxa"/>
              <w:left w:w="10" w:type="dxa"/>
              <w:bottom w:w="0" w:type="dxa"/>
              <w:right w:w="10" w:type="dxa"/>
            </w:tcMar>
            <w:vAlign w:val="center"/>
          </w:tcPr>
          <w:p w14:paraId="02FD8238">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亿元</w:t>
            </w:r>
          </w:p>
        </w:tc>
        <w:tc>
          <w:tcPr>
            <w:tcW w:w="1815" w:type="dxa"/>
            <w:tcBorders>
              <w:top w:val="single" w:color="auto" w:sz="8" w:space="0"/>
              <w:left w:val="single" w:color="auto" w:sz="8" w:space="0"/>
              <w:bottom w:val="single" w:color="auto" w:sz="4" w:space="0"/>
              <w:right w:val="single" w:color="auto" w:sz="8" w:space="0"/>
            </w:tcBorders>
            <w:noWrap w:val="0"/>
            <w:tcMar>
              <w:top w:w="0" w:type="dxa"/>
              <w:left w:w="10" w:type="dxa"/>
              <w:bottom w:w="0" w:type="dxa"/>
              <w:right w:w="10" w:type="dxa"/>
            </w:tcMar>
            <w:vAlign w:val="center"/>
          </w:tcPr>
          <w:p w14:paraId="0C8F49AC">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p>
        </w:tc>
        <w:tc>
          <w:tcPr>
            <w:tcW w:w="1734" w:type="dxa"/>
            <w:tcBorders>
              <w:top w:val="single" w:color="auto" w:sz="8" w:space="0"/>
              <w:left w:val="single" w:color="auto" w:sz="8" w:space="0"/>
              <w:bottom w:val="single" w:color="auto" w:sz="4" w:space="0"/>
              <w:right w:val="single" w:color="auto" w:sz="8" w:space="0"/>
            </w:tcBorders>
            <w:noWrap w:val="0"/>
            <w:tcMar>
              <w:top w:w="0" w:type="dxa"/>
              <w:left w:w="10" w:type="dxa"/>
              <w:bottom w:w="0" w:type="dxa"/>
              <w:right w:w="10" w:type="dxa"/>
            </w:tcMar>
            <w:vAlign w:val="center"/>
          </w:tcPr>
          <w:p w14:paraId="39473C7E">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p>
        </w:tc>
      </w:tr>
      <w:tr w14:paraId="40BE4C40">
        <w:tblPrEx>
          <w:tblCellMar>
            <w:top w:w="0" w:type="dxa"/>
            <w:left w:w="0" w:type="dxa"/>
            <w:bottom w:w="0" w:type="dxa"/>
            <w:right w:w="0" w:type="dxa"/>
          </w:tblCellMar>
        </w:tblPrEx>
        <w:trPr>
          <w:trHeight w:val="851" w:hRule="atLeast"/>
          <w:jc w:val="center"/>
        </w:trPr>
        <w:tc>
          <w:tcPr>
            <w:tcW w:w="1030" w:type="dxa"/>
            <w:tcBorders>
              <w:top w:val="single" w:color="auto" w:sz="4"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1557D685">
            <w:pPr>
              <w:keepNext w:val="0"/>
              <w:keepLines w:val="0"/>
              <w:pageBreakBefore w:val="0"/>
              <w:widowControl/>
              <w:kinsoku/>
              <w:overflowPunct/>
              <w:topLinePunct w:val="0"/>
              <w:autoSpaceDE/>
              <w:autoSpaceDN/>
              <w:bidi w:val="0"/>
              <w:spacing w:line="500" w:lineRule="exact"/>
              <w:jc w:val="center"/>
              <w:textAlignment w:val="auto"/>
              <w:rPr>
                <w:rFonts w:hint="default"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9</w:t>
            </w:r>
          </w:p>
        </w:tc>
        <w:tc>
          <w:tcPr>
            <w:tcW w:w="3041" w:type="dxa"/>
            <w:tcBorders>
              <w:top w:val="single" w:color="auto" w:sz="4"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543D9310">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2025年4月-2025年12月拟投放到我区国有公司的贷款成本</w:t>
            </w:r>
          </w:p>
        </w:tc>
        <w:tc>
          <w:tcPr>
            <w:tcW w:w="1185" w:type="dxa"/>
            <w:tcBorders>
              <w:top w:val="single" w:color="auto" w:sz="4"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764C8658">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w:t>
            </w:r>
          </w:p>
        </w:tc>
        <w:tc>
          <w:tcPr>
            <w:tcW w:w="1815" w:type="dxa"/>
            <w:tcBorders>
              <w:top w:val="single" w:color="auto" w:sz="4"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097081F6">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p>
        </w:tc>
        <w:tc>
          <w:tcPr>
            <w:tcW w:w="1734" w:type="dxa"/>
            <w:tcBorders>
              <w:top w:val="single" w:color="auto" w:sz="4"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14:paraId="0838E100">
            <w:pPr>
              <w:keepNext w:val="0"/>
              <w:keepLines w:val="0"/>
              <w:pageBreakBefore w:val="0"/>
              <w:widowControl/>
              <w:kinsoku/>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000000"/>
                <w:kern w:val="0"/>
                <w:sz w:val="28"/>
                <w:szCs w:val="28"/>
              </w:rPr>
            </w:pPr>
          </w:p>
        </w:tc>
      </w:tr>
    </w:tbl>
    <w:p w14:paraId="0DDB7A2C">
      <w:pPr>
        <w:keepNext w:val="0"/>
        <w:keepLines w:val="0"/>
        <w:pageBreakBefore w:val="0"/>
        <w:kinsoku/>
        <w:overflowPunct/>
        <w:topLinePunct w:val="0"/>
        <w:autoSpaceDE/>
        <w:autoSpaceDN/>
        <w:bidi w:val="0"/>
        <w:spacing w:line="500" w:lineRule="exact"/>
        <w:ind w:left="45"/>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投标人授权代表签字：</w:t>
      </w:r>
    </w:p>
    <w:p w14:paraId="6F0E959F">
      <w:pPr>
        <w:keepNext w:val="0"/>
        <w:keepLines w:val="0"/>
        <w:pageBreakBefore w:val="0"/>
        <w:kinsoku/>
        <w:overflowPunct/>
        <w:topLinePunct w:val="0"/>
        <w:autoSpaceDE/>
        <w:autoSpaceDN/>
        <w:bidi w:val="0"/>
        <w:spacing w:line="500" w:lineRule="exact"/>
        <w:ind w:left="45"/>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xml:space="preserve">                                  投标人</w:t>
      </w:r>
      <w:r>
        <w:rPr>
          <w:rFonts w:hint="eastAsia" w:ascii="方正仿宋_GB2312" w:hAnsi="方正仿宋_GB2312" w:eastAsia="方正仿宋_GB2312" w:cs="方正仿宋_GB2312"/>
          <w:bCs/>
          <w:sz w:val="28"/>
          <w:szCs w:val="28"/>
          <w:lang w:eastAsia="zh-CN"/>
        </w:rPr>
        <w:t>（</w:t>
      </w:r>
      <w:r>
        <w:rPr>
          <w:rFonts w:hint="eastAsia" w:ascii="方正仿宋_GB2312" w:hAnsi="方正仿宋_GB2312" w:eastAsia="方正仿宋_GB2312" w:cs="方正仿宋_GB2312"/>
          <w:bCs/>
          <w:sz w:val="28"/>
          <w:szCs w:val="28"/>
        </w:rPr>
        <w:t>公章</w:t>
      </w:r>
      <w:r>
        <w:rPr>
          <w:rFonts w:hint="eastAsia" w:ascii="方正仿宋_GB2312" w:hAnsi="方正仿宋_GB2312" w:eastAsia="方正仿宋_GB2312" w:cs="方正仿宋_GB2312"/>
          <w:bCs/>
          <w:sz w:val="28"/>
          <w:szCs w:val="28"/>
          <w:lang w:eastAsia="zh-CN"/>
        </w:rPr>
        <w:t>）：</w:t>
      </w:r>
      <w:r>
        <w:rPr>
          <w:rFonts w:hint="eastAsia" w:ascii="方正仿宋_GB2312" w:hAnsi="方正仿宋_GB2312" w:eastAsia="方正仿宋_GB2312" w:cs="方正仿宋_GB2312"/>
          <w:bCs/>
          <w:sz w:val="28"/>
          <w:szCs w:val="28"/>
        </w:rPr>
        <w:t xml:space="preserve"> </w:t>
      </w:r>
    </w:p>
    <w:p w14:paraId="1E1D61DD">
      <w:pPr>
        <w:keepNext w:val="0"/>
        <w:keepLines w:val="0"/>
        <w:pageBreakBefore w:val="0"/>
        <w:kinsoku/>
        <w:overflowPunct/>
        <w:topLinePunct w:val="0"/>
        <w:autoSpaceDE/>
        <w:autoSpaceDN/>
        <w:bidi w:val="0"/>
        <w:spacing w:line="500" w:lineRule="exact"/>
        <w:ind w:left="45"/>
        <w:jc w:val="center"/>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lang w:val="en-US" w:eastAsia="zh-CN"/>
        </w:rPr>
        <w:t xml:space="preserve">                                    </w:t>
      </w:r>
      <w:r>
        <w:rPr>
          <w:rFonts w:hint="eastAsia" w:ascii="方正仿宋_GB2312" w:hAnsi="方正仿宋_GB2312" w:eastAsia="方正仿宋_GB2312" w:cs="方正仿宋_GB2312"/>
          <w:bCs/>
          <w:sz w:val="28"/>
          <w:szCs w:val="28"/>
        </w:rPr>
        <w:t>年      月      日</w:t>
      </w:r>
    </w:p>
    <w:p w14:paraId="410ECD9C">
      <w:pPr>
        <w:pStyle w:val="2"/>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color w:val="FF0000"/>
          <w:kern w:val="0"/>
          <w:sz w:val="28"/>
          <w:szCs w:val="28"/>
          <w:lang w:val="en-US" w:eastAsia="zh-CN"/>
        </w:rPr>
        <w:t>注：2023年1月1日以来投放到我区国有公司的贷款存量和贷款成本率，</w:t>
      </w:r>
      <w:r>
        <w:rPr>
          <w:rFonts w:hint="eastAsia" w:ascii="方正仿宋_GB2312" w:hAnsi="方正仿宋_GB2312" w:eastAsia="方正仿宋_GB2312" w:cs="方正仿宋_GB2312"/>
          <w:color w:val="FF0000"/>
          <w:sz w:val="28"/>
          <w:szCs w:val="28"/>
          <w:lang w:val="en-US" w:eastAsia="zh-CN"/>
        </w:rPr>
        <w:t>由投标人向工业园区国有公司提交相关材料，以国有公司盖章确认的数据为准。</w:t>
      </w:r>
      <w:r>
        <w:rPr>
          <w:rFonts w:hint="eastAsia" w:ascii="方正仿宋_GB2312" w:hAnsi="方正仿宋_GB2312" w:eastAsia="方正仿宋_GB2312" w:cs="方正仿宋_GB2312"/>
          <w:bCs/>
          <w:color w:val="FF0000"/>
          <w:sz w:val="28"/>
          <w:szCs w:val="28"/>
        </w:rPr>
        <w:br w:type="page"/>
      </w:r>
    </w:p>
    <w:p w14:paraId="0559D5A3">
      <w:pPr>
        <w:pageBreakBefore/>
        <w:ind w:firstLine="181"/>
        <w:jc w:val="center"/>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第</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五</w:t>
      </w:r>
      <w:r>
        <w:rPr>
          <w:rFonts w:hint="eastAsia" w:ascii="仿宋" w:hAnsi="仿宋" w:eastAsia="仿宋" w:cs="仿宋"/>
          <w:b/>
          <w:bCs/>
          <w:color w:val="000000" w:themeColor="text1"/>
          <w:sz w:val="36"/>
          <w:szCs w:val="36"/>
          <w:highlight w:val="none"/>
          <w14:textFill>
            <w14:solidFill>
              <w14:schemeClr w14:val="tx1"/>
            </w14:solidFill>
          </w14:textFill>
        </w:rPr>
        <w:t>章 投标文件</w:t>
      </w:r>
    </w:p>
    <w:p w14:paraId="6FB0998D">
      <w:pPr>
        <w:pStyle w:val="27"/>
        <w:ind w:firstLine="220"/>
        <w:rPr>
          <w:rFonts w:ascii="仿宋" w:hAnsi="仿宋" w:eastAsia="仿宋" w:cs="仿宋"/>
          <w:color w:val="000000" w:themeColor="text1"/>
          <w:sz w:val="44"/>
          <w:szCs w:val="44"/>
          <w:highlight w:val="none"/>
          <w14:textFill>
            <w14:solidFill>
              <w14:schemeClr w14:val="tx1"/>
            </w14:solidFill>
          </w14:textFill>
        </w:rPr>
      </w:pPr>
    </w:p>
    <w:p w14:paraId="6A29636B">
      <w:pPr>
        <w:pStyle w:val="27"/>
        <w:ind w:firstLine="160"/>
        <w:rPr>
          <w:rFonts w:ascii="仿宋" w:hAnsi="仿宋" w:eastAsia="仿宋" w:cs="仿宋"/>
          <w:color w:val="000000" w:themeColor="text1"/>
          <w:sz w:val="32"/>
          <w:highlight w:val="none"/>
          <w14:textFill>
            <w14:solidFill>
              <w14:schemeClr w14:val="tx1"/>
            </w14:solidFill>
          </w14:textFill>
        </w:rPr>
      </w:pPr>
    </w:p>
    <w:p w14:paraId="49D88861">
      <w:pPr>
        <w:pStyle w:val="27"/>
        <w:ind w:firstLine="160"/>
        <w:rPr>
          <w:rFonts w:ascii="仿宋" w:hAnsi="仿宋" w:eastAsia="仿宋" w:cs="仿宋"/>
          <w:color w:val="000000" w:themeColor="text1"/>
          <w:sz w:val="32"/>
          <w:highlight w:val="none"/>
          <w14:textFill>
            <w14:solidFill>
              <w14:schemeClr w14:val="tx1"/>
            </w14:solidFill>
          </w14:textFill>
        </w:rPr>
      </w:pPr>
    </w:p>
    <w:p w14:paraId="705D25F7">
      <w:pPr>
        <w:pStyle w:val="27"/>
        <w:ind w:firstLine="160"/>
        <w:rPr>
          <w:rFonts w:ascii="仿宋" w:hAnsi="仿宋" w:eastAsia="仿宋" w:cs="仿宋"/>
          <w:color w:val="000000" w:themeColor="text1"/>
          <w:sz w:val="32"/>
          <w:highlight w:val="none"/>
          <w14:textFill>
            <w14:solidFill>
              <w14:schemeClr w14:val="tx1"/>
            </w14:solidFill>
          </w14:textFill>
        </w:rPr>
      </w:pPr>
    </w:p>
    <w:p w14:paraId="7CD1BCCC">
      <w:pPr>
        <w:pStyle w:val="27"/>
        <w:ind w:firstLine="160"/>
        <w:rPr>
          <w:rFonts w:ascii="仿宋" w:hAnsi="仿宋" w:eastAsia="仿宋" w:cs="仿宋"/>
          <w:color w:val="000000" w:themeColor="text1"/>
          <w:sz w:val="32"/>
          <w:highlight w:val="none"/>
          <w14:textFill>
            <w14:solidFill>
              <w14:schemeClr w14:val="tx1"/>
            </w14:solidFill>
          </w14:textFill>
        </w:rPr>
      </w:pPr>
    </w:p>
    <w:p w14:paraId="1F52FE60">
      <w:pPr>
        <w:spacing w:line="400" w:lineRule="exact"/>
        <w:ind w:firstLine="1084" w:firstLineChars="300"/>
        <w:rPr>
          <w:rFonts w:ascii="仿宋" w:hAnsi="仿宋" w:eastAsia="仿宋" w:cs="仿宋"/>
          <w:b/>
          <w:bCs/>
          <w:color w:val="000000" w:themeColor="text1"/>
          <w:sz w:val="36"/>
          <w:highlight w:val="none"/>
          <w14:textFill>
            <w14:solidFill>
              <w14:schemeClr w14:val="tx1"/>
            </w14:solidFill>
          </w14:textFill>
        </w:rPr>
      </w:pPr>
      <w:r>
        <w:rPr>
          <w:rFonts w:hint="eastAsia" w:ascii="仿宋" w:hAnsi="仿宋" w:eastAsia="仿宋" w:cs="仿宋"/>
          <w:b/>
          <w:bCs/>
          <w:color w:val="000000" w:themeColor="text1"/>
          <w:sz w:val="36"/>
          <w:highlight w:val="none"/>
          <w14:textFill>
            <w14:solidFill>
              <w14:schemeClr w14:val="tx1"/>
            </w14:solidFill>
          </w14:textFill>
        </w:rPr>
        <w:t>项目名称:</w:t>
      </w:r>
    </w:p>
    <w:p w14:paraId="6DC08037">
      <w:pPr>
        <w:pStyle w:val="27"/>
        <w:ind w:firstLine="160"/>
        <w:rPr>
          <w:rFonts w:ascii="仿宋" w:hAnsi="仿宋" w:eastAsia="仿宋" w:cs="仿宋"/>
          <w:color w:val="000000" w:themeColor="text1"/>
          <w:sz w:val="32"/>
          <w:highlight w:val="none"/>
          <w14:textFill>
            <w14:solidFill>
              <w14:schemeClr w14:val="tx1"/>
            </w14:solidFill>
          </w14:textFill>
        </w:rPr>
      </w:pPr>
    </w:p>
    <w:p w14:paraId="5484CBCC">
      <w:pPr>
        <w:pStyle w:val="27"/>
        <w:ind w:firstLine="1066" w:firstLineChars="295"/>
        <w:rPr>
          <w:rFonts w:ascii="仿宋" w:hAnsi="仿宋" w:eastAsia="仿宋" w:cs="仿宋"/>
          <w:b/>
          <w:color w:val="000000" w:themeColor="text1"/>
          <w:sz w:val="36"/>
          <w:szCs w:val="24"/>
          <w:highlight w:val="none"/>
          <w14:textFill>
            <w14:solidFill>
              <w14:schemeClr w14:val="tx1"/>
            </w14:solidFill>
          </w14:textFill>
        </w:rPr>
      </w:pPr>
    </w:p>
    <w:p w14:paraId="191FC3AC">
      <w:pPr>
        <w:pStyle w:val="27"/>
        <w:ind w:firstLine="1066" w:firstLineChars="295"/>
        <w:rPr>
          <w:rFonts w:ascii="仿宋" w:hAnsi="仿宋" w:eastAsia="仿宋" w:cs="仿宋"/>
          <w:b/>
          <w:color w:val="000000" w:themeColor="text1"/>
          <w:sz w:val="36"/>
          <w:szCs w:val="24"/>
          <w:highlight w:val="none"/>
          <w14:textFill>
            <w14:solidFill>
              <w14:schemeClr w14:val="tx1"/>
            </w14:solidFill>
          </w14:textFill>
        </w:rPr>
      </w:pPr>
    </w:p>
    <w:p w14:paraId="00A8DF58">
      <w:pPr>
        <w:pStyle w:val="27"/>
        <w:ind w:firstLine="1066" w:firstLineChars="295"/>
        <w:rPr>
          <w:rFonts w:ascii="仿宋" w:hAnsi="仿宋" w:eastAsia="仿宋" w:cs="仿宋"/>
          <w:b/>
          <w:color w:val="000000" w:themeColor="text1"/>
          <w:sz w:val="36"/>
          <w:szCs w:val="24"/>
          <w:highlight w:val="none"/>
          <w14:textFill>
            <w14:solidFill>
              <w14:schemeClr w14:val="tx1"/>
            </w14:solidFill>
          </w14:textFill>
        </w:rPr>
      </w:pPr>
    </w:p>
    <w:p w14:paraId="1CE3204D">
      <w:pPr>
        <w:pStyle w:val="27"/>
        <w:ind w:firstLine="1066" w:firstLineChars="295"/>
        <w:rPr>
          <w:rFonts w:ascii="仿宋" w:hAnsi="仿宋" w:eastAsia="仿宋" w:cs="仿宋"/>
          <w:b/>
          <w:color w:val="000000" w:themeColor="text1"/>
          <w:sz w:val="36"/>
          <w:szCs w:val="24"/>
          <w:highlight w:val="none"/>
          <w14:textFill>
            <w14:solidFill>
              <w14:schemeClr w14:val="tx1"/>
            </w14:solidFill>
          </w14:textFill>
        </w:rPr>
      </w:pPr>
    </w:p>
    <w:p w14:paraId="3CCD9C10">
      <w:pPr>
        <w:pStyle w:val="27"/>
        <w:ind w:firstLine="1066" w:firstLineChars="295"/>
        <w:rPr>
          <w:rFonts w:ascii="仿宋" w:hAnsi="仿宋" w:eastAsia="仿宋" w:cs="仿宋"/>
          <w:b/>
          <w:color w:val="000000" w:themeColor="text1"/>
          <w:sz w:val="36"/>
          <w:szCs w:val="24"/>
          <w:highlight w:val="none"/>
          <w14:textFill>
            <w14:solidFill>
              <w14:schemeClr w14:val="tx1"/>
            </w14:solidFill>
          </w14:textFill>
        </w:rPr>
      </w:pPr>
      <w:r>
        <w:rPr>
          <w:rFonts w:hint="eastAsia" w:ascii="仿宋" w:hAnsi="仿宋" w:eastAsia="仿宋" w:cs="仿宋"/>
          <w:b/>
          <w:color w:val="000000" w:themeColor="text1"/>
          <w:sz w:val="36"/>
          <w:szCs w:val="24"/>
          <w:highlight w:val="none"/>
          <w14:textFill>
            <w14:solidFill>
              <w14:schemeClr w14:val="tx1"/>
            </w14:solidFill>
          </w14:textFill>
        </w:rPr>
        <w:t>项目编号:</w:t>
      </w:r>
    </w:p>
    <w:p w14:paraId="490D7FD2">
      <w:pPr>
        <w:spacing w:line="400" w:lineRule="exact"/>
        <w:ind w:firstLine="160"/>
        <w:rPr>
          <w:rFonts w:ascii="仿宋" w:hAnsi="仿宋" w:eastAsia="仿宋" w:cs="仿宋"/>
          <w:color w:val="000000" w:themeColor="text1"/>
          <w:sz w:val="32"/>
          <w:szCs w:val="20"/>
          <w:highlight w:val="none"/>
          <w14:textFill>
            <w14:solidFill>
              <w14:schemeClr w14:val="tx1"/>
            </w14:solidFill>
          </w14:textFill>
        </w:rPr>
      </w:pPr>
    </w:p>
    <w:p w14:paraId="29D2B25B">
      <w:pPr>
        <w:spacing w:line="400" w:lineRule="exact"/>
        <w:ind w:firstLine="160"/>
        <w:rPr>
          <w:rFonts w:ascii="仿宋" w:hAnsi="仿宋" w:eastAsia="仿宋" w:cs="仿宋"/>
          <w:color w:val="000000" w:themeColor="text1"/>
          <w:sz w:val="32"/>
          <w:szCs w:val="20"/>
          <w:highlight w:val="none"/>
          <w14:textFill>
            <w14:solidFill>
              <w14:schemeClr w14:val="tx1"/>
            </w14:solidFill>
          </w14:textFill>
        </w:rPr>
      </w:pPr>
    </w:p>
    <w:p w14:paraId="5AD9C618">
      <w:pPr>
        <w:spacing w:line="400" w:lineRule="exact"/>
        <w:ind w:firstLine="160"/>
        <w:rPr>
          <w:rFonts w:ascii="仿宋" w:hAnsi="仿宋" w:eastAsia="仿宋" w:cs="仿宋"/>
          <w:color w:val="000000" w:themeColor="text1"/>
          <w:sz w:val="32"/>
          <w:szCs w:val="20"/>
          <w:highlight w:val="none"/>
          <w14:textFill>
            <w14:solidFill>
              <w14:schemeClr w14:val="tx1"/>
            </w14:solidFill>
          </w14:textFill>
        </w:rPr>
      </w:pPr>
    </w:p>
    <w:p w14:paraId="43C23FD2">
      <w:pPr>
        <w:spacing w:line="400" w:lineRule="exact"/>
        <w:ind w:firstLine="160"/>
        <w:rPr>
          <w:rFonts w:ascii="仿宋" w:hAnsi="仿宋" w:eastAsia="仿宋" w:cs="仿宋"/>
          <w:color w:val="000000" w:themeColor="text1"/>
          <w:sz w:val="32"/>
          <w:szCs w:val="20"/>
          <w:highlight w:val="none"/>
          <w14:textFill>
            <w14:solidFill>
              <w14:schemeClr w14:val="tx1"/>
            </w14:solidFill>
          </w14:textFill>
        </w:rPr>
      </w:pPr>
    </w:p>
    <w:p w14:paraId="4E1CD559">
      <w:pPr>
        <w:spacing w:line="400" w:lineRule="exact"/>
        <w:ind w:firstLine="160"/>
        <w:rPr>
          <w:rFonts w:ascii="仿宋" w:hAnsi="仿宋" w:eastAsia="仿宋" w:cs="仿宋"/>
          <w:color w:val="000000" w:themeColor="text1"/>
          <w:sz w:val="32"/>
          <w:szCs w:val="20"/>
          <w:highlight w:val="none"/>
          <w14:textFill>
            <w14:solidFill>
              <w14:schemeClr w14:val="tx1"/>
            </w14:solidFill>
          </w14:textFill>
        </w:rPr>
      </w:pPr>
    </w:p>
    <w:p w14:paraId="58DDD452">
      <w:pPr>
        <w:spacing w:line="400" w:lineRule="exact"/>
        <w:ind w:firstLine="160"/>
        <w:rPr>
          <w:rFonts w:ascii="仿宋" w:hAnsi="仿宋" w:eastAsia="仿宋" w:cs="仿宋"/>
          <w:color w:val="000000" w:themeColor="text1"/>
          <w:sz w:val="32"/>
          <w:szCs w:val="20"/>
          <w:highlight w:val="none"/>
          <w14:textFill>
            <w14:solidFill>
              <w14:schemeClr w14:val="tx1"/>
            </w14:solidFill>
          </w14:textFill>
        </w:rPr>
      </w:pPr>
    </w:p>
    <w:p w14:paraId="4B4357CD">
      <w:pPr>
        <w:spacing w:line="400" w:lineRule="exact"/>
        <w:ind w:firstLine="1066" w:firstLineChars="295"/>
        <w:rPr>
          <w:rFonts w:ascii="仿宋" w:hAnsi="仿宋" w:eastAsia="仿宋" w:cs="仿宋"/>
          <w:b/>
          <w:bCs/>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36"/>
          <w:highlight w:val="none"/>
          <w14:textFill>
            <w14:solidFill>
              <w14:schemeClr w14:val="tx1"/>
            </w14:solidFill>
          </w14:textFill>
        </w:rPr>
        <w:t>投 标 人:</w:t>
      </w:r>
    </w:p>
    <w:p w14:paraId="141DDC71">
      <w:pPr>
        <w:pStyle w:val="27"/>
        <w:ind w:firstLine="1904" w:firstLineChars="595"/>
        <w:rPr>
          <w:rFonts w:ascii="仿宋" w:hAnsi="仿宋" w:eastAsia="仿宋" w:cs="仿宋"/>
          <w:color w:val="000000" w:themeColor="text1"/>
          <w:sz w:val="32"/>
          <w:highlight w:val="none"/>
          <w14:textFill>
            <w14:solidFill>
              <w14:schemeClr w14:val="tx1"/>
            </w14:solidFill>
          </w14:textFill>
        </w:rPr>
      </w:pPr>
    </w:p>
    <w:p w14:paraId="026E34B4">
      <w:pPr>
        <w:pStyle w:val="27"/>
        <w:ind w:firstLine="1904" w:firstLineChars="595"/>
        <w:rPr>
          <w:rFonts w:ascii="仿宋" w:hAnsi="仿宋" w:eastAsia="仿宋" w:cs="仿宋"/>
          <w:color w:val="000000" w:themeColor="text1"/>
          <w:sz w:val="32"/>
          <w:highlight w:val="none"/>
          <w14:textFill>
            <w14:solidFill>
              <w14:schemeClr w14:val="tx1"/>
            </w14:solidFill>
          </w14:textFill>
        </w:rPr>
      </w:pPr>
    </w:p>
    <w:p w14:paraId="5F5DE0F6">
      <w:pPr>
        <w:pStyle w:val="27"/>
        <w:ind w:firstLine="1904" w:firstLineChars="595"/>
        <w:rPr>
          <w:rFonts w:ascii="仿宋" w:hAnsi="仿宋" w:eastAsia="仿宋" w:cs="仿宋"/>
          <w:color w:val="000000" w:themeColor="text1"/>
          <w:sz w:val="32"/>
          <w:highlight w:val="none"/>
          <w14:textFill>
            <w14:solidFill>
              <w14:schemeClr w14:val="tx1"/>
            </w14:solidFill>
          </w14:textFill>
        </w:rPr>
      </w:pPr>
    </w:p>
    <w:p w14:paraId="17A9DAB4">
      <w:pPr>
        <w:pStyle w:val="27"/>
        <w:ind w:firstLine="1904" w:firstLineChars="595"/>
        <w:rPr>
          <w:rFonts w:ascii="仿宋" w:hAnsi="仿宋" w:eastAsia="仿宋" w:cs="仿宋"/>
          <w:color w:val="000000" w:themeColor="text1"/>
          <w:sz w:val="32"/>
          <w:highlight w:val="none"/>
          <w14:textFill>
            <w14:solidFill>
              <w14:schemeClr w14:val="tx1"/>
            </w14:solidFill>
          </w14:textFill>
        </w:rPr>
      </w:pPr>
    </w:p>
    <w:p w14:paraId="0BF4DC3F">
      <w:pPr>
        <w:pStyle w:val="27"/>
        <w:ind w:firstLine="1904" w:firstLineChars="595"/>
        <w:rPr>
          <w:rFonts w:ascii="仿宋" w:hAnsi="仿宋" w:eastAsia="仿宋" w:cs="仿宋"/>
          <w:color w:val="000000" w:themeColor="text1"/>
          <w:sz w:val="32"/>
          <w:highlight w:val="none"/>
          <w14:textFill>
            <w14:solidFill>
              <w14:schemeClr w14:val="tx1"/>
            </w14:solidFill>
          </w14:textFill>
        </w:rPr>
      </w:pPr>
    </w:p>
    <w:p w14:paraId="3A2422EC">
      <w:pPr>
        <w:pStyle w:val="27"/>
        <w:ind w:firstLine="1904" w:firstLineChars="595"/>
        <w:rPr>
          <w:rFonts w:ascii="仿宋" w:hAnsi="仿宋" w:eastAsia="仿宋" w:cs="仿宋"/>
          <w:color w:val="000000" w:themeColor="text1"/>
          <w:sz w:val="32"/>
          <w:highlight w:val="none"/>
          <w14:textFill>
            <w14:solidFill>
              <w14:schemeClr w14:val="tx1"/>
            </w14:solidFill>
          </w14:textFill>
        </w:rPr>
      </w:pPr>
    </w:p>
    <w:p w14:paraId="0BC01096">
      <w:pPr>
        <w:pStyle w:val="27"/>
        <w:ind w:firstLine="1904" w:firstLineChars="595"/>
        <w:rPr>
          <w:rFonts w:ascii="仿宋" w:hAnsi="仿宋" w:eastAsia="仿宋" w:cs="仿宋"/>
          <w:color w:val="000000" w:themeColor="text1"/>
          <w:sz w:val="32"/>
          <w:highlight w:val="none"/>
          <w14:textFill>
            <w14:solidFill>
              <w14:schemeClr w14:val="tx1"/>
            </w14:solidFill>
          </w14:textFill>
        </w:rPr>
      </w:pPr>
    </w:p>
    <w:p w14:paraId="536E999F">
      <w:pPr>
        <w:pStyle w:val="27"/>
        <w:ind w:firstLine="2103" w:firstLineChars="582"/>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6"/>
          <w:szCs w:val="24"/>
          <w:highlight w:val="none"/>
          <w14:textFill>
            <w14:solidFill>
              <w14:schemeClr w14:val="tx1"/>
            </w14:solidFill>
          </w14:textFill>
        </w:rPr>
        <w:t>二0二</w:t>
      </w:r>
      <w:r>
        <w:rPr>
          <w:rFonts w:hint="eastAsia" w:ascii="仿宋" w:hAnsi="仿宋" w:eastAsia="仿宋" w:cs="仿宋"/>
          <w:b/>
          <w:color w:val="000000" w:themeColor="text1"/>
          <w:sz w:val="36"/>
          <w:szCs w:val="24"/>
          <w:highlight w:val="none"/>
          <w:lang w:val="en-US" w:eastAsia="zh-CN"/>
          <w14:textFill>
            <w14:solidFill>
              <w14:schemeClr w14:val="tx1"/>
            </w14:solidFill>
          </w14:textFill>
        </w:rPr>
        <w:t>五</w:t>
      </w:r>
      <w:r>
        <w:rPr>
          <w:rFonts w:hint="eastAsia" w:ascii="仿宋" w:hAnsi="仿宋" w:eastAsia="仿宋" w:cs="仿宋"/>
          <w:b/>
          <w:color w:val="000000" w:themeColor="text1"/>
          <w:sz w:val="36"/>
          <w:szCs w:val="24"/>
          <w:highlight w:val="none"/>
          <w14:textFill>
            <w14:solidFill>
              <w14:schemeClr w14:val="tx1"/>
            </w14:solidFill>
          </w14:textFill>
        </w:rPr>
        <w:t>年    月    日</w:t>
      </w:r>
    </w:p>
    <w:p w14:paraId="5CAF68FD">
      <w:pPr>
        <w:pStyle w:val="27"/>
        <w:ind w:firstLine="1100" w:firstLineChars="249"/>
        <w:rPr>
          <w:rFonts w:ascii="仿宋" w:hAnsi="仿宋" w:eastAsia="仿宋" w:cs="仿宋"/>
          <w:b/>
          <w:bCs/>
          <w:color w:val="000000" w:themeColor="text1"/>
          <w:sz w:val="44"/>
          <w:szCs w:val="44"/>
          <w:highlight w:val="none"/>
          <w14:textFill>
            <w14:solidFill>
              <w14:schemeClr w14:val="tx1"/>
            </w14:solidFill>
          </w14:textFill>
        </w:rPr>
      </w:pPr>
    </w:p>
    <w:p w14:paraId="040E7CBF">
      <w:pPr>
        <w:pStyle w:val="27"/>
        <w:ind w:firstLine="1100" w:firstLineChars="249"/>
        <w:rPr>
          <w:rFonts w:ascii="仿宋" w:hAnsi="仿宋" w:eastAsia="仿宋" w:cs="仿宋"/>
          <w:b/>
          <w:bCs/>
          <w:color w:val="000000" w:themeColor="text1"/>
          <w:sz w:val="44"/>
          <w:szCs w:val="44"/>
          <w:highlight w:val="none"/>
          <w14:textFill>
            <w14:solidFill>
              <w14:schemeClr w14:val="tx1"/>
            </w14:solidFill>
          </w14:textFill>
        </w:rPr>
      </w:pPr>
    </w:p>
    <w:p w14:paraId="3D68C206">
      <w:pPr>
        <w:pStyle w:val="28"/>
        <w:rPr>
          <w:color w:val="000000" w:themeColor="text1"/>
          <w:highlight w:val="none"/>
          <w14:textFill>
            <w14:solidFill>
              <w14:schemeClr w14:val="tx1"/>
            </w14:solidFill>
          </w14:textFill>
        </w:rPr>
      </w:pPr>
    </w:p>
    <w:p w14:paraId="1DF21714">
      <w:pPr>
        <w:spacing w:line="600" w:lineRule="exact"/>
        <w:rPr>
          <w:rFonts w:ascii="仿宋" w:hAnsi="仿宋" w:eastAsia="仿宋" w:cs="仿宋"/>
          <w:bCs/>
          <w:color w:val="000000" w:themeColor="text1"/>
          <w:sz w:val="28"/>
          <w:highlight w:val="none"/>
          <w14:textFill>
            <w14:solidFill>
              <w14:schemeClr w14:val="tx1"/>
            </w14:solidFill>
          </w14:textFill>
        </w:rPr>
      </w:pPr>
      <w:r>
        <w:rPr>
          <w:rFonts w:hint="eastAsia" w:ascii="仿宋" w:hAnsi="仿宋" w:eastAsia="仿宋" w:cs="仿宋"/>
          <w:bCs/>
          <w:color w:val="000000" w:themeColor="text1"/>
          <w:sz w:val="28"/>
          <w:highlight w:val="none"/>
          <w14:textFill>
            <w14:solidFill>
              <w14:schemeClr w14:val="tx1"/>
            </w14:solidFill>
          </w14:textFill>
        </w:rPr>
        <w:t>尊敬的投标人:</w:t>
      </w:r>
    </w:p>
    <w:p w14:paraId="593D906A">
      <w:pPr>
        <w:spacing w:line="600" w:lineRule="exact"/>
        <w:ind w:firstLine="560" w:firstLineChars="200"/>
        <w:rPr>
          <w:rFonts w:ascii="仿宋" w:hAnsi="仿宋" w:eastAsia="仿宋" w:cs="仿宋"/>
          <w:bCs/>
          <w:color w:val="000000" w:themeColor="text1"/>
          <w:sz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请按照以下文件的格式要求、内容、顺序制作投标文件，并请编制目录及页码，否则可能将影响对投标文件的评价。</w:t>
      </w:r>
    </w:p>
    <w:p w14:paraId="2FA05692">
      <w:pPr>
        <w:spacing w:line="600" w:lineRule="exact"/>
        <w:ind w:firstLine="562" w:firstLineChars="20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投标文件格式中所有要求签字和盖章的部分，投标文件中只需加盖签章。</w:t>
      </w:r>
    </w:p>
    <w:p w14:paraId="56C7B213">
      <w:pPr>
        <w:pStyle w:val="27"/>
        <w:ind w:firstLine="1100" w:firstLineChars="249"/>
        <w:rPr>
          <w:rFonts w:ascii="仿宋" w:hAnsi="仿宋" w:eastAsia="仿宋" w:cs="仿宋"/>
          <w:b/>
          <w:bCs/>
          <w:color w:val="000000" w:themeColor="text1"/>
          <w:sz w:val="44"/>
          <w:szCs w:val="44"/>
          <w:highlight w:val="none"/>
          <w14:textFill>
            <w14:solidFill>
              <w14:schemeClr w14:val="tx1"/>
            </w14:solidFill>
          </w14:textFill>
        </w:rPr>
      </w:pPr>
    </w:p>
    <w:p w14:paraId="15A946B9">
      <w:pPr>
        <w:pStyle w:val="27"/>
        <w:pageBreakBefore/>
        <w:spacing w:line="640" w:lineRule="exact"/>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一、投标函</w:t>
      </w:r>
    </w:p>
    <w:p w14:paraId="41337970">
      <w:pPr>
        <w:pStyle w:val="27"/>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致</w:t>
      </w:r>
      <w:r>
        <w:rPr>
          <w:rFonts w:hint="eastAsia" w:ascii="仿宋" w:hAnsi="仿宋" w:eastAsia="仿宋" w:cs="Times New Roman"/>
          <w:color w:val="000000" w:themeColor="text1"/>
          <w:kern w:val="0"/>
          <w:sz w:val="28"/>
          <w:szCs w:val="24"/>
          <w:highlight w:val="none"/>
          <w:lang w:val="en-US" w:eastAsia="zh-CN" w:bidi="ar-SA"/>
          <w14:textFill>
            <w14:solidFill>
              <w14:schemeClr w14:val="tx1"/>
            </w14:solidFill>
          </w14:textFill>
        </w:rPr>
        <w:t>:江苏淮安工业园区财政局</w:t>
      </w:r>
    </w:p>
    <w:p w14:paraId="7F33D690">
      <w:pPr>
        <w:pStyle w:val="108"/>
        <w:spacing w:line="500" w:lineRule="exact"/>
        <w:ind w:right="0" w:firstLine="560" w:firstLineChars="200"/>
        <w:rPr>
          <w:rFonts w:hint="eastAsia"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关于</w:t>
      </w:r>
      <w:r>
        <w:rPr>
          <w:rFonts w:hint="eastAsia" w:ascii="仿宋" w:hAnsi="仿宋" w:eastAsia="仿宋"/>
          <w:color w:val="000000" w:themeColor="text1"/>
          <w:sz w:val="28"/>
          <w:highlight w:val="none"/>
          <w:lang w:val="en-US" w:eastAsia="zh-CN"/>
          <w14:textFill>
            <w14:solidFill>
              <w14:schemeClr w14:val="tx1"/>
            </w14:solidFill>
          </w14:textFill>
        </w:rPr>
        <w:t>江苏淮安工业园区财政专户间隙资金定期存放项目</w:t>
      </w:r>
      <w:r>
        <w:rPr>
          <w:rFonts w:hint="eastAsia" w:ascii="仿宋" w:hAnsi="仿宋" w:eastAsia="仿宋"/>
          <w:color w:val="000000" w:themeColor="text1"/>
          <w:sz w:val="28"/>
          <w:highlight w:val="none"/>
          <w14:textFill>
            <w14:solidFill>
              <w14:schemeClr w14:val="tx1"/>
            </w14:solidFill>
          </w14:textFill>
        </w:rPr>
        <w:t>（项目编号:</w:t>
      </w:r>
      <w:r>
        <w:rPr>
          <w:rFonts w:hint="eastAsia" w:ascii="仿宋" w:hAnsi="仿宋" w:eastAsia="仿宋" w:cs="仿宋"/>
          <w:color w:val="000000" w:themeColor="text1"/>
          <w:sz w:val="28"/>
          <w:highlight w:val="none"/>
          <w:lang w:eastAsia="zh-CN"/>
          <w14:textFill>
            <w14:solidFill>
              <w14:schemeClr w14:val="tx1"/>
            </w14:solidFill>
          </w14:textFill>
        </w:rPr>
        <w:t>JSZHJ（DL）-202</w:t>
      </w:r>
      <w:r>
        <w:rPr>
          <w:rFonts w:hint="eastAsia" w:ascii="仿宋" w:hAnsi="仿宋" w:eastAsia="仿宋" w:cs="仿宋"/>
          <w:color w:val="000000" w:themeColor="text1"/>
          <w:sz w:val="28"/>
          <w:highlight w:val="none"/>
          <w:lang w:val="en-US" w:eastAsia="zh-CN"/>
          <w14:textFill>
            <w14:solidFill>
              <w14:schemeClr w14:val="tx1"/>
            </w14:solidFill>
          </w14:textFill>
        </w:rPr>
        <w:t>5029</w:t>
      </w:r>
      <w:r>
        <w:rPr>
          <w:rFonts w:hint="eastAsia" w:ascii="仿宋" w:hAnsi="仿宋" w:eastAsia="仿宋"/>
          <w:color w:val="000000" w:themeColor="text1"/>
          <w:sz w:val="28"/>
          <w:highlight w:val="none"/>
          <w14:textFill>
            <w14:solidFill>
              <w14:schemeClr w14:val="tx1"/>
            </w14:solidFill>
          </w14:textFill>
        </w:rPr>
        <w:t>）招标文件（包括更正公告，如果有的话）收悉，我们经详细审阅和研究，现决定参加本项目投标。同时，正式授权下述签字人</w:t>
      </w:r>
      <w:r>
        <w:rPr>
          <w:rFonts w:hint="eastAsia" w:ascii="仿宋" w:hAnsi="仿宋" w:eastAsia="仿宋"/>
          <w:color w:val="000000" w:themeColor="text1"/>
          <w:sz w:val="28"/>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8"/>
          <w:highlight w:val="none"/>
          <w14:textFill>
            <w14:solidFill>
              <w14:schemeClr w14:val="tx1"/>
            </w14:solidFill>
          </w14:textFill>
        </w:rPr>
        <w:t>（姓名和职务）代表</w:t>
      </w:r>
      <w:r>
        <w:rPr>
          <w:rFonts w:hint="eastAsia" w:ascii="仿宋" w:hAnsi="仿宋" w:eastAsia="仿宋"/>
          <w:color w:val="000000" w:themeColor="text1"/>
          <w:sz w:val="28"/>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8"/>
          <w:highlight w:val="none"/>
          <w14:textFill>
            <w14:solidFill>
              <w14:schemeClr w14:val="tx1"/>
            </w14:solidFill>
          </w14:textFill>
        </w:rPr>
        <w:t>（投标人名称），全权处理本次项目投标的有关事宜。</w:t>
      </w:r>
    </w:p>
    <w:p w14:paraId="15F25DCF">
      <w:pPr>
        <w:pStyle w:val="108"/>
        <w:spacing w:line="500" w:lineRule="exact"/>
        <w:ind w:right="0" w:firstLine="560" w:firstLineChars="200"/>
        <w:rPr>
          <w:rFonts w:hint="eastAsia" w:ascii="仿宋" w:hAnsi="仿宋" w:eastAsia="仿宋"/>
          <w:color w:val="000000" w:themeColor="text1"/>
          <w:kern w:val="2"/>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1、按照招标文件</w:t>
      </w:r>
      <w:r>
        <w:rPr>
          <w:rFonts w:hint="eastAsia" w:ascii="仿宋" w:hAnsi="仿宋" w:eastAsia="仿宋"/>
          <w:color w:val="000000" w:themeColor="text1"/>
          <w:kern w:val="2"/>
          <w:sz w:val="28"/>
          <w:szCs w:val="28"/>
          <w:highlight w:val="none"/>
          <w14:textFill>
            <w14:solidFill>
              <w14:schemeClr w14:val="tx1"/>
            </w14:solidFill>
          </w14:textFill>
        </w:rPr>
        <w:t>中规定的各项要求，我方愿以</w:t>
      </w:r>
      <w:r>
        <w:rPr>
          <w:rFonts w:hint="eastAsia" w:ascii="仿宋" w:hAnsi="仿宋" w:eastAsia="仿宋"/>
          <w:b/>
          <w:bCs/>
          <w:color w:val="000000" w:themeColor="text1"/>
          <w:kern w:val="2"/>
          <w:sz w:val="28"/>
          <w:szCs w:val="28"/>
          <w:highlight w:val="none"/>
          <w:u w:val="single"/>
          <w:lang w:val="en-US" w:eastAsia="zh-CN"/>
          <w14:textFill>
            <w14:solidFill>
              <w14:schemeClr w14:val="tx1"/>
            </w14:solidFill>
          </w14:textFill>
        </w:rPr>
        <w:t xml:space="preserve">   % </w:t>
      </w:r>
      <w:r>
        <w:rPr>
          <w:rFonts w:hint="eastAsia" w:ascii="仿宋" w:hAnsi="仿宋" w:eastAsia="仿宋"/>
          <w:color w:val="000000" w:themeColor="text1"/>
          <w:kern w:val="2"/>
          <w:sz w:val="28"/>
          <w:szCs w:val="28"/>
          <w:highlight w:val="none"/>
          <w14:textFill>
            <w14:solidFill>
              <w14:schemeClr w14:val="tx1"/>
            </w14:solidFill>
          </w14:textFill>
        </w:rPr>
        <w:t>的投标</w:t>
      </w:r>
      <w:r>
        <w:rPr>
          <w:rFonts w:hint="eastAsia" w:ascii="仿宋" w:hAnsi="仿宋" w:eastAsia="仿宋"/>
          <w:color w:val="000000" w:themeColor="text1"/>
          <w:kern w:val="2"/>
          <w:sz w:val="28"/>
          <w:szCs w:val="28"/>
          <w:highlight w:val="none"/>
          <w:lang w:val="en-US" w:eastAsia="zh-CN"/>
          <w14:textFill>
            <w14:solidFill>
              <w14:schemeClr w14:val="tx1"/>
            </w14:solidFill>
          </w14:textFill>
        </w:rPr>
        <w:t>利率</w:t>
      </w:r>
      <w:r>
        <w:rPr>
          <w:rFonts w:hint="eastAsia" w:ascii="仿宋" w:hAnsi="仿宋" w:eastAsia="仿宋"/>
          <w:color w:val="000000" w:themeColor="text1"/>
          <w:kern w:val="2"/>
          <w:sz w:val="28"/>
          <w:szCs w:val="28"/>
          <w:highlight w:val="none"/>
          <w14:textFill>
            <w14:solidFill>
              <w14:schemeClr w14:val="tx1"/>
            </w14:solidFill>
          </w14:textFill>
        </w:rPr>
        <w:t>并按招标文件的规定要求提供所需的采购需求</w:t>
      </w:r>
      <w:r>
        <w:rPr>
          <w:rFonts w:hint="eastAsia" w:ascii="仿宋" w:hAnsi="仿宋" w:eastAsia="仿宋"/>
          <w:color w:val="000000" w:themeColor="text1"/>
          <w:kern w:val="2"/>
          <w:sz w:val="28"/>
          <w:szCs w:val="28"/>
          <w:highlight w:val="none"/>
          <w:lang w:eastAsia="zh-CN"/>
          <w14:textFill>
            <w14:solidFill>
              <w14:schemeClr w14:val="tx1"/>
            </w14:solidFill>
          </w14:textFill>
        </w:rPr>
        <w:t>。</w:t>
      </w:r>
    </w:p>
    <w:p w14:paraId="6170ACD6">
      <w:pPr>
        <w:pStyle w:val="108"/>
        <w:spacing w:line="500" w:lineRule="exact"/>
        <w:ind w:right="0" w:firstLine="560" w:firstLineChars="200"/>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2、我们接受招标文件的所有的条款和规定。</w:t>
      </w:r>
    </w:p>
    <w:p w14:paraId="142ABA71">
      <w:pPr>
        <w:pStyle w:val="108"/>
        <w:spacing w:line="500" w:lineRule="exact"/>
        <w:ind w:right="0" w:firstLine="560" w:firstLineChars="200"/>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3、我们同意按照招标文件第二章“投标人须知”的规定，本投标文件的有效期为从</w:t>
      </w:r>
      <w:r>
        <w:rPr>
          <w:rFonts w:hint="eastAsia" w:ascii="仿宋" w:hAnsi="仿宋" w:eastAsia="仿宋" w:cs="仿宋"/>
          <w:color w:val="000000" w:themeColor="text1"/>
          <w:sz w:val="28"/>
          <w:szCs w:val="28"/>
          <w:highlight w:val="none"/>
          <w14:textFill>
            <w14:solidFill>
              <w14:schemeClr w14:val="tx1"/>
            </w14:solidFill>
          </w14:textFill>
        </w:rPr>
        <w:t>开标之日</w:t>
      </w:r>
      <w:r>
        <w:rPr>
          <w:rFonts w:hint="eastAsia" w:ascii="仿宋" w:hAnsi="仿宋" w:eastAsia="仿宋"/>
          <w:color w:val="000000" w:themeColor="text1"/>
          <w:sz w:val="28"/>
          <w:highlight w:val="none"/>
          <w14:textFill>
            <w14:solidFill>
              <w14:schemeClr w14:val="tx1"/>
            </w14:solidFill>
          </w14:textFill>
        </w:rPr>
        <w:t>起计算的九十天，在此期间，本投标文件将始终对我们具有约束力，并可随时被接受。如果我们中标，本投标文件在此期间之后将继续保持有效。</w:t>
      </w:r>
    </w:p>
    <w:p w14:paraId="71493E66">
      <w:pPr>
        <w:pStyle w:val="108"/>
        <w:spacing w:line="500" w:lineRule="exact"/>
        <w:ind w:right="0" w:firstLine="560" w:firstLineChars="200"/>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4、我们已详细审查全部招标文件，包括补充文件(如果有的话)。我们完全理解并同意放弃对这方面有不明及误解的权力。</w:t>
      </w:r>
    </w:p>
    <w:p w14:paraId="261FEAA0">
      <w:pPr>
        <w:pStyle w:val="108"/>
        <w:spacing w:line="500" w:lineRule="exact"/>
        <w:ind w:right="0" w:firstLine="560" w:firstLineChars="200"/>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5、我们愿意提供采购人在招标文件中要求的所有资料并配合采购人对该等资料的真实性进行验证。</w:t>
      </w:r>
    </w:p>
    <w:p w14:paraId="45595F75">
      <w:pPr>
        <w:snapToGrid w:val="0"/>
        <w:spacing w:line="500" w:lineRule="exact"/>
        <w:ind w:right="560" w:firstLine="2940" w:firstLineChars="1050"/>
        <w:rPr>
          <w:rFonts w:hint="eastAsia" w:ascii="仿宋" w:hAnsi="仿宋" w:eastAsia="仿宋" w:cs="仿宋"/>
          <w:color w:val="000000" w:themeColor="text1"/>
          <w:sz w:val="28"/>
          <w:szCs w:val="28"/>
          <w:highlight w:val="none"/>
          <w14:textFill>
            <w14:solidFill>
              <w14:schemeClr w14:val="tx1"/>
            </w14:solidFill>
          </w14:textFill>
        </w:rPr>
      </w:pPr>
    </w:p>
    <w:p w14:paraId="767513DC">
      <w:pPr>
        <w:snapToGrid w:val="0"/>
        <w:spacing w:line="500" w:lineRule="exact"/>
        <w:ind w:right="560" w:firstLine="2940" w:firstLineChars="105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投标人名称（盖章）:</w:t>
      </w:r>
    </w:p>
    <w:p w14:paraId="604CF5FE">
      <w:pPr>
        <w:snapToGrid w:val="0"/>
        <w:spacing w:line="500" w:lineRule="exact"/>
        <w:ind w:right="560" w:firstLine="2940" w:firstLineChars="105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地址:   邮编:</w:t>
      </w:r>
    </w:p>
    <w:p w14:paraId="4BE2B1FF">
      <w:pPr>
        <w:snapToGrid w:val="0"/>
        <w:spacing w:line="500" w:lineRule="exact"/>
        <w:ind w:right="560" w:firstLine="2940" w:firstLineChars="1050"/>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电话:   传真:</w:t>
      </w:r>
    </w:p>
    <w:p w14:paraId="1674CACB">
      <w:pPr>
        <w:pStyle w:val="27"/>
        <w:spacing w:line="500" w:lineRule="exact"/>
        <w:ind w:right="560" w:firstLine="2940" w:firstLineChars="1050"/>
        <w:rPr>
          <w:rFonts w:ascii="仿宋" w:hAnsi="仿宋" w:eastAsia="仿宋" w:cs="仿宋"/>
          <w:color w:val="000000" w:themeColor="text1"/>
          <w:sz w:val="28"/>
          <w:highlight w:val="none"/>
          <w:u w:val="single"/>
          <w14:textFill>
            <w14:solidFill>
              <w14:schemeClr w14:val="tx1"/>
            </w14:solidFill>
          </w14:textFill>
        </w:rPr>
      </w:pPr>
      <w:r>
        <w:rPr>
          <w:rFonts w:hint="eastAsia" w:ascii="仿宋" w:hAnsi="仿宋" w:eastAsia="仿宋" w:cs="仿宋"/>
          <w:color w:val="000000" w:themeColor="text1"/>
          <w:sz w:val="28"/>
          <w:szCs w:val="24"/>
          <w:highlight w:val="none"/>
          <w14:textFill>
            <w14:solidFill>
              <w14:schemeClr w14:val="tx1"/>
            </w14:solidFill>
          </w14:textFill>
        </w:rPr>
        <w:t>法</w:t>
      </w:r>
      <w:r>
        <w:rPr>
          <w:rFonts w:hint="eastAsia" w:ascii="仿宋" w:hAnsi="仿宋" w:eastAsia="仿宋" w:cs="仿宋"/>
          <w:color w:val="000000" w:themeColor="text1"/>
          <w:sz w:val="28"/>
          <w:highlight w:val="none"/>
          <w14:textFill>
            <w14:solidFill>
              <w14:schemeClr w14:val="tx1"/>
            </w14:solidFill>
          </w14:textFill>
        </w:rPr>
        <w:t>定代表人其委托受托人（盖章或</w:t>
      </w:r>
      <w:r>
        <w:rPr>
          <w:rFonts w:hint="eastAsia" w:ascii="仿宋" w:hAnsi="仿宋" w:eastAsia="仿宋" w:cs="仿宋"/>
          <w:color w:val="000000" w:themeColor="text1"/>
          <w:sz w:val="28"/>
          <w:szCs w:val="24"/>
          <w:highlight w:val="none"/>
          <w14:textFill>
            <w14:solidFill>
              <w14:schemeClr w14:val="tx1"/>
            </w14:solidFill>
          </w14:textFill>
        </w:rPr>
        <w:t>签字）</w:t>
      </w:r>
      <w:r>
        <w:rPr>
          <w:rFonts w:hint="eastAsia" w:ascii="仿宋" w:hAnsi="仿宋" w:eastAsia="仿宋" w:cs="仿宋"/>
          <w:color w:val="000000" w:themeColor="text1"/>
          <w:sz w:val="28"/>
          <w:highlight w:val="none"/>
          <w14:textFill>
            <w14:solidFill>
              <w14:schemeClr w14:val="tx1"/>
            </w14:solidFill>
          </w14:textFill>
        </w:rPr>
        <w:t>:</w:t>
      </w:r>
    </w:p>
    <w:p w14:paraId="01A0EC73">
      <w:pPr>
        <w:pStyle w:val="27"/>
        <w:spacing w:line="500" w:lineRule="exact"/>
        <w:ind w:right="560" w:firstLine="2940" w:firstLineChars="1050"/>
        <w:rPr>
          <w:rFonts w:ascii="仿宋" w:hAnsi="仿宋" w:eastAsia="仿宋" w:cs="仿宋"/>
          <w:color w:val="000000" w:themeColor="text1"/>
          <w:sz w:val="28"/>
          <w:szCs w:val="24"/>
          <w:highlight w:val="none"/>
          <w14:textFill>
            <w14:solidFill>
              <w14:schemeClr w14:val="tx1"/>
            </w14:solidFill>
          </w14:textFill>
        </w:rPr>
      </w:pPr>
      <w:r>
        <w:rPr>
          <w:rFonts w:hint="eastAsia" w:ascii="仿宋" w:hAnsi="仿宋" w:eastAsia="仿宋" w:cs="仿宋"/>
          <w:color w:val="000000" w:themeColor="text1"/>
          <w:sz w:val="28"/>
          <w:szCs w:val="24"/>
          <w:highlight w:val="none"/>
          <w14:textFill>
            <w14:solidFill>
              <w14:schemeClr w14:val="tx1"/>
            </w14:solidFill>
          </w14:textFill>
        </w:rPr>
        <w:t>职务:</w:t>
      </w:r>
    </w:p>
    <w:p w14:paraId="39DBF038">
      <w:pPr>
        <w:pStyle w:val="27"/>
        <w:spacing w:line="500" w:lineRule="exact"/>
        <w:ind w:right="560" w:firstLine="2940" w:firstLineChars="1050"/>
        <w:rPr>
          <w:rFonts w:ascii="仿宋" w:hAnsi="仿宋" w:eastAsia="仿宋" w:cs="仿宋"/>
          <w:color w:val="000000" w:themeColor="text1"/>
          <w:sz w:val="28"/>
          <w:szCs w:val="24"/>
          <w:highlight w:val="none"/>
          <w14:textFill>
            <w14:solidFill>
              <w14:schemeClr w14:val="tx1"/>
            </w14:solidFill>
          </w14:textFill>
        </w:rPr>
      </w:pPr>
      <w:r>
        <w:rPr>
          <w:rFonts w:hint="eastAsia" w:ascii="仿宋" w:hAnsi="仿宋" w:eastAsia="仿宋" w:cs="仿宋"/>
          <w:color w:val="000000" w:themeColor="text1"/>
          <w:sz w:val="28"/>
          <w:szCs w:val="24"/>
          <w:highlight w:val="none"/>
          <w14:textFill>
            <w14:solidFill>
              <w14:schemeClr w14:val="tx1"/>
            </w14:solidFill>
          </w14:textFill>
        </w:rPr>
        <w:t>日期:  年 月 日</w:t>
      </w:r>
    </w:p>
    <w:p w14:paraId="4EF6B89F">
      <w:pPr>
        <w:pageBreakBefore/>
        <w:widowControl/>
        <w:spacing w:before="19" w:line="440" w:lineRule="exact"/>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二、开标一览表</w:t>
      </w:r>
    </w:p>
    <w:tbl>
      <w:tblPr>
        <w:tblStyle w:val="50"/>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7"/>
        <w:gridCol w:w="5639"/>
      </w:tblGrid>
      <w:tr w14:paraId="7EC7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exact"/>
          <w:jc w:val="center"/>
        </w:trPr>
        <w:tc>
          <w:tcPr>
            <w:tcW w:w="1883" w:type="pct"/>
            <w:vAlign w:val="center"/>
          </w:tcPr>
          <w:p w14:paraId="263EAAE1">
            <w:pPr>
              <w:spacing w:line="3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项目名称</w:t>
            </w:r>
          </w:p>
        </w:tc>
        <w:tc>
          <w:tcPr>
            <w:tcW w:w="3116" w:type="pct"/>
            <w:vAlign w:val="center"/>
          </w:tcPr>
          <w:p w14:paraId="08578033">
            <w:pPr>
              <w:spacing w:line="3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highlight w:val="none"/>
                <w:lang w:val="en-US" w:eastAsia="zh-CN"/>
                <w14:textFill>
                  <w14:solidFill>
                    <w14:schemeClr w14:val="tx1"/>
                  </w14:solidFill>
                </w14:textFill>
              </w:rPr>
              <w:t>江苏淮安工业园区财政专户间隙资金定期存放项目</w:t>
            </w:r>
          </w:p>
        </w:tc>
      </w:tr>
      <w:tr w14:paraId="1F79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883" w:type="pct"/>
            <w:vAlign w:val="center"/>
          </w:tcPr>
          <w:p w14:paraId="20157C02">
            <w:pPr>
              <w:spacing w:line="340" w:lineRule="exact"/>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w:t>
            </w:r>
            <w:r>
              <w:rPr>
                <w:rFonts w:hint="eastAsia" w:ascii="仿宋" w:hAnsi="仿宋" w:eastAsia="仿宋" w:cs="仿宋"/>
                <w:color w:val="000000" w:themeColor="text1"/>
                <w:sz w:val="28"/>
                <w:szCs w:val="28"/>
                <w:highlight w:val="none"/>
                <w:lang w:val="en-US" w:eastAsia="zh-CN"/>
                <w14:textFill>
                  <w14:solidFill>
                    <w14:schemeClr w14:val="tx1"/>
                  </w14:solidFill>
                </w14:textFill>
              </w:rPr>
              <w:t>利率</w:t>
            </w:r>
          </w:p>
        </w:tc>
        <w:tc>
          <w:tcPr>
            <w:tcW w:w="3116" w:type="pct"/>
            <w:vAlign w:val="center"/>
          </w:tcPr>
          <w:p w14:paraId="3C1A6071">
            <w:pPr>
              <w:spacing w:line="340" w:lineRule="exact"/>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8"/>
                <w:highlight w:val="none"/>
                <w:lang w:val="en-US" w:eastAsia="zh-CN"/>
                <w14:textFill>
                  <w14:solidFill>
                    <w14:schemeClr w14:val="tx1"/>
                  </w14:solidFill>
                </w14:textFill>
              </w:rPr>
              <w:t>%（按投标当日同期限金融机构人民币存款基准利率向上浮动</w:t>
            </w:r>
            <w:r>
              <w:rPr>
                <w:rFonts w:hint="eastAsia" w:ascii="仿宋" w:hAnsi="仿宋" w:eastAsia="仿宋"/>
                <w:color w:val="000000" w:themeColor="text1"/>
                <w:sz w:val="28"/>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8"/>
                <w:highlight w:val="none"/>
                <w:lang w:val="en-US" w:eastAsia="zh-CN"/>
                <w14:textFill>
                  <w14:solidFill>
                    <w14:schemeClr w14:val="tx1"/>
                  </w14:solidFill>
                </w14:textFill>
              </w:rPr>
              <w:t>）</w:t>
            </w:r>
          </w:p>
        </w:tc>
      </w:tr>
      <w:tr w14:paraId="5872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1883" w:type="pct"/>
            <w:vAlign w:val="center"/>
          </w:tcPr>
          <w:p w14:paraId="1B5B17C5">
            <w:pPr>
              <w:spacing w:line="3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存    期</w:t>
            </w:r>
          </w:p>
        </w:tc>
        <w:tc>
          <w:tcPr>
            <w:tcW w:w="3116" w:type="pct"/>
            <w:vAlign w:val="center"/>
          </w:tcPr>
          <w:p w14:paraId="244013C0">
            <w:pPr>
              <w:spacing w:line="340" w:lineRule="exact"/>
              <w:ind w:firstLine="1540" w:firstLineChars="55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按招标文件要求执行</w:t>
            </w:r>
          </w:p>
        </w:tc>
      </w:tr>
    </w:tbl>
    <w:p w14:paraId="5C537E39">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p>
    <w:p w14:paraId="4F6FE4B1">
      <w:pPr>
        <w:spacing w:line="400" w:lineRule="exact"/>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投标人: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（盖章）       </w:t>
      </w:r>
    </w:p>
    <w:p w14:paraId="216905FA">
      <w:pPr>
        <w:spacing w:line="400" w:lineRule="exact"/>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法</w:t>
      </w:r>
      <w:r>
        <w:rPr>
          <w:rFonts w:hint="eastAsia" w:ascii="仿宋" w:hAnsi="仿宋" w:eastAsia="仿宋" w:cs="仿宋"/>
          <w:color w:val="000000" w:themeColor="text1"/>
          <w:sz w:val="28"/>
          <w:szCs w:val="20"/>
          <w:highlight w:val="none"/>
          <w14:textFill>
            <w14:solidFill>
              <w14:schemeClr w14:val="tx1"/>
            </w14:solidFill>
          </w14:textFill>
        </w:rPr>
        <w:t>定代表人其委托受托人</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0"/>
          <w:highlight w:val="none"/>
          <w:u w:val="single"/>
          <w14:textFill>
            <w14:solidFill>
              <w14:schemeClr w14:val="tx1"/>
            </w14:solidFill>
          </w14:textFill>
        </w:rPr>
        <w:t>（</w:t>
      </w:r>
      <w:r>
        <w:rPr>
          <w:rFonts w:hint="eastAsia" w:ascii="仿宋" w:hAnsi="仿宋" w:eastAsia="仿宋" w:cs="仿宋"/>
          <w:color w:val="000000" w:themeColor="text1"/>
          <w:sz w:val="28"/>
          <w:highlight w:val="none"/>
          <w:u w:val="single"/>
          <w14:textFill>
            <w14:solidFill>
              <w14:schemeClr w14:val="tx1"/>
            </w14:solidFill>
          </w14:textFill>
        </w:rPr>
        <w:t>盖章或签字）</w:t>
      </w:r>
    </w:p>
    <w:p w14:paraId="61A7D92A">
      <w:pPr>
        <w:spacing w:line="400" w:lineRule="exact"/>
        <w:rPr>
          <w:rFonts w:ascii="仿宋" w:hAnsi="仿宋" w:eastAsia="仿宋" w:cs="仿宋"/>
          <w:color w:val="000000" w:themeColor="text1"/>
          <w:sz w:val="28"/>
          <w:szCs w:val="28"/>
          <w:highlight w:val="none"/>
          <w14:textFill>
            <w14:solidFill>
              <w14:schemeClr w14:val="tx1"/>
            </w14:solidFill>
          </w14:textFill>
        </w:rPr>
      </w:pPr>
    </w:p>
    <w:p w14:paraId="30F004F9">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bookmarkStart w:id="1" w:name="_Toc157775468"/>
    </w:p>
    <w:p w14:paraId="6AA92338">
      <w:pPr>
        <w:pStyle w:val="22"/>
        <w:rPr>
          <w:rFonts w:ascii="仿宋" w:hAnsi="仿宋" w:eastAsia="仿宋" w:cs="仿宋"/>
          <w:b/>
          <w:color w:val="000000" w:themeColor="text1"/>
          <w:sz w:val="32"/>
          <w:szCs w:val="32"/>
          <w:highlight w:val="none"/>
          <w14:textFill>
            <w14:solidFill>
              <w14:schemeClr w14:val="tx1"/>
            </w14:solidFill>
          </w14:textFill>
        </w:rPr>
      </w:pPr>
    </w:p>
    <w:p w14:paraId="7EA0E6E6">
      <w:pPr>
        <w:pStyle w:val="22"/>
        <w:rPr>
          <w:rFonts w:ascii="仿宋" w:hAnsi="仿宋" w:eastAsia="仿宋" w:cs="仿宋"/>
          <w:b/>
          <w:color w:val="000000" w:themeColor="text1"/>
          <w:sz w:val="32"/>
          <w:szCs w:val="32"/>
          <w:highlight w:val="none"/>
          <w14:textFill>
            <w14:solidFill>
              <w14:schemeClr w14:val="tx1"/>
            </w14:solidFill>
          </w14:textFill>
        </w:rPr>
      </w:pPr>
    </w:p>
    <w:p w14:paraId="43BE3E7D">
      <w:pPr>
        <w:pStyle w:val="22"/>
        <w:rPr>
          <w:rFonts w:ascii="仿宋" w:hAnsi="仿宋" w:eastAsia="仿宋" w:cs="仿宋"/>
          <w:b/>
          <w:color w:val="000000" w:themeColor="text1"/>
          <w:sz w:val="32"/>
          <w:szCs w:val="32"/>
          <w:highlight w:val="none"/>
          <w14:textFill>
            <w14:solidFill>
              <w14:schemeClr w14:val="tx1"/>
            </w14:solidFill>
          </w14:textFill>
        </w:rPr>
      </w:pPr>
    </w:p>
    <w:p w14:paraId="51DFF317">
      <w:pPr>
        <w:pStyle w:val="22"/>
        <w:rPr>
          <w:rFonts w:ascii="仿宋" w:hAnsi="仿宋" w:eastAsia="仿宋" w:cs="仿宋"/>
          <w:b/>
          <w:color w:val="000000" w:themeColor="text1"/>
          <w:sz w:val="32"/>
          <w:szCs w:val="32"/>
          <w:highlight w:val="none"/>
          <w14:textFill>
            <w14:solidFill>
              <w14:schemeClr w14:val="tx1"/>
            </w14:solidFill>
          </w14:textFill>
        </w:rPr>
      </w:pPr>
    </w:p>
    <w:p w14:paraId="23E4BF68">
      <w:pPr>
        <w:pStyle w:val="22"/>
        <w:rPr>
          <w:rFonts w:ascii="仿宋" w:hAnsi="仿宋" w:eastAsia="仿宋" w:cs="仿宋"/>
          <w:b/>
          <w:color w:val="000000" w:themeColor="text1"/>
          <w:sz w:val="32"/>
          <w:szCs w:val="32"/>
          <w:highlight w:val="none"/>
          <w14:textFill>
            <w14:solidFill>
              <w14:schemeClr w14:val="tx1"/>
            </w14:solidFill>
          </w14:textFill>
        </w:rPr>
      </w:pPr>
    </w:p>
    <w:p w14:paraId="3C136137">
      <w:pPr>
        <w:pStyle w:val="22"/>
        <w:rPr>
          <w:rFonts w:ascii="仿宋" w:hAnsi="仿宋" w:eastAsia="仿宋" w:cs="仿宋"/>
          <w:b/>
          <w:color w:val="000000" w:themeColor="text1"/>
          <w:sz w:val="32"/>
          <w:szCs w:val="32"/>
          <w:highlight w:val="none"/>
          <w14:textFill>
            <w14:solidFill>
              <w14:schemeClr w14:val="tx1"/>
            </w14:solidFill>
          </w14:textFill>
        </w:rPr>
      </w:pPr>
    </w:p>
    <w:p w14:paraId="7438FDFA">
      <w:pPr>
        <w:pStyle w:val="22"/>
        <w:rPr>
          <w:rFonts w:ascii="仿宋" w:hAnsi="仿宋" w:eastAsia="仿宋" w:cs="仿宋"/>
          <w:b/>
          <w:color w:val="000000" w:themeColor="text1"/>
          <w:sz w:val="32"/>
          <w:szCs w:val="32"/>
          <w:highlight w:val="none"/>
          <w14:textFill>
            <w14:solidFill>
              <w14:schemeClr w14:val="tx1"/>
            </w14:solidFill>
          </w14:textFill>
        </w:rPr>
      </w:pPr>
    </w:p>
    <w:p w14:paraId="69F8B547">
      <w:pPr>
        <w:pStyle w:val="22"/>
        <w:rPr>
          <w:rFonts w:ascii="仿宋" w:hAnsi="仿宋" w:eastAsia="仿宋" w:cs="仿宋"/>
          <w:b/>
          <w:color w:val="000000" w:themeColor="text1"/>
          <w:sz w:val="32"/>
          <w:szCs w:val="32"/>
          <w:highlight w:val="none"/>
          <w14:textFill>
            <w14:solidFill>
              <w14:schemeClr w14:val="tx1"/>
            </w14:solidFill>
          </w14:textFill>
        </w:rPr>
      </w:pPr>
    </w:p>
    <w:p w14:paraId="745278FC">
      <w:pPr>
        <w:pStyle w:val="22"/>
        <w:rPr>
          <w:rFonts w:ascii="仿宋" w:hAnsi="仿宋" w:eastAsia="仿宋" w:cs="仿宋"/>
          <w:b/>
          <w:color w:val="000000" w:themeColor="text1"/>
          <w:sz w:val="32"/>
          <w:szCs w:val="32"/>
          <w:highlight w:val="none"/>
          <w14:textFill>
            <w14:solidFill>
              <w14:schemeClr w14:val="tx1"/>
            </w14:solidFill>
          </w14:textFill>
        </w:rPr>
      </w:pPr>
    </w:p>
    <w:p w14:paraId="01357C0D">
      <w:pPr>
        <w:pStyle w:val="22"/>
        <w:rPr>
          <w:rFonts w:ascii="仿宋" w:hAnsi="仿宋" w:eastAsia="仿宋" w:cs="仿宋"/>
          <w:b/>
          <w:color w:val="000000" w:themeColor="text1"/>
          <w:sz w:val="32"/>
          <w:szCs w:val="32"/>
          <w:highlight w:val="none"/>
          <w14:textFill>
            <w14:solidFill>
              <w14:schemeClr w14:val="tx1"/>
            </w14:solidFill>
          </w14:textFill>
        </w:rPr>
      </w:pPr>
    </w:p>
    <w:p w14:paraId="0463B664">
      <w:pPr>
        <w:pStyle w:val="22"/>
        <w:rPr>
          <w:rFonts w:ascii="仿宋" w:hAnsi="仿宋" w:eastAsia="仿宋" w:cs="仿宋"/>
          <w:b/>
          <w:color w:val="000000" w:themeColor="text1"/>
          <w:sz w:val="32"/>
          <w:szCs w:val="32"/>
          <w:highlight w:val="none"/>
          <w14:textFill>
            <w14:solidFill>
              <w14:schemeClr w14:val="tx1"/>
            </w14:solidFill>
          </w14:textFill>
        </w:rPr>
      </w:pPr>
    </w:p>
    <w:p w14:paraId="7CB47BCD">
      <w:pPr>
        <w:pStyle w:val="22"/>
        <w:rPr>
          <w:rFonts w:ascii="仿宋" w:hAnsi="仿宋" w:eastAsia="仿宋" w:cs="仿宋"/>
          <w:b/>
          <w:color w:val="000000" w:themeColor="text1"/>
          <w:sz w:val="32"/>
          <w:szCs w:val="32"/>
          <w:highlight w:val="none"/>
          <w14:textFill>
            <w14:solidFill>
              <w14:schemeClr w14:val="tx1"/>
            </w14:solidFill>
          </w14:textFill>
        </w:rPr>
      </w:pPr>
    </w:p>
    <w:p w14:paraId="518FC586">
      <w:pPr>
        <w:pStyle w:val="22"/>
        <w:rPr>
          <w:rFonts w:ascii="仿宋" w:hAnsi="仿宋" w:eastAsia="仿宋" w:cs="仿宋"/>
          <w:b/>
          <w:color w:val="000000" w:themeColor="text1"/>
          <w:sz w:val="32"/>
          <w:szCs w:val="32"/>
          <w:highlight w:val="none"/>
          <w14:textFill>
            <w14:solidFill>
              <w14:schemeClr w14:val="tx1"/>
            </w14:solidFill>
          </w14:textFill>
        </w:rPr>
      </w:pPr>
    </w:p>
    <w:p w14:paraId="0A4CA66A">
      <w:pPr>
        <w:pStyle w:val="22"/>
        <w:rPr>
          <w:rFonts w:ascii="仿宋" w:hAnsi="仿宋" w:eastAsia="仿宋" w:cs="仿宋"/>
          <w:b/>
          <w:color w:val="000000" w:themeColor="text1"/>
          <w:sz w:val="32"/>
          <w:szCs w:val="32"/>
          <w:highlight w:val="none"/>
          <w14:textFill>
            <w14:solidFill>
              <w14:schemeClr w14:val="tx1"/>
            </w14:solidFill>
          </w14:textFill>
        </w:rPr>
      </w:pPr>
    </w:p>
    <w:p w14:paraId="7A50BDA9">
      <w:pPr>
        <w:pStyle w:val="22"/>
        <w:rPr>
          <w:rFonts w:ascii="仿宋" w:hAnsi="仿宋" w:eastAsia="仿宋" w:cs="仿宋"/>
          <w:b/>
          <w:color w:val="000000" w:themeColor="text1"/>
          <w:sz w:val="32"/>
          <w:szCs w:val="32"/>
          <w:highlight w:val="none"/>
          <w14:textFill>
            <w14:solidFill>
              <w14:schemeClr w14:val="tx1"/>
            </w14:solidFill>
          </w14:textFill>
        </w:rPr>
      </w:pPr>
    </w:p>
    <w:bookmarkEnd w:id="1"/>
    <w:p w14:paraId="65B3A68D">
      <w:pPr>
        <w:pStyle w:val="27"/>
        <w:spacing w:line="440" w:lineRule="exact"/>
        <w:ind w:firstLine="161"/>
        <w:rPr>
          <w:rFonts w:ascii="仿宋" w:hAnsi="仿宋" w:eastAsia="仿宋" w:cs="仿宋"/>
          <w:b/>
          <w:bCs/>
          <w:color w:val="000000" w:themeColor="text1"/>
          <w:sz w:val="32"/>
          <w:highlight w:val="none"/>
          <w14:textFill>
            <w14:solidFill>
              <w14:schemeClr w14:val="tx1"/>
            </w14:solidFill>
          </w14:textFill>
        </w:rPr>
      </w:pPr>
    </w:p>
    <w:p w14:paraId="7D1F1FE2">
      <w:pPr>
        <w:ind w:firstLine="105"/>
        <w:rPr>
          <w:rFonts w:ascii="仿宋" w:hAnsi="仿宋" w:eastAsia="仿宋" w:cs="仿宋"/>
          <w:color w:val="000000" w:themeColor="text1"/>
          <w:highlight w:val="none"/>
          <w14:textFill>
            <w14:solidFill>
              <w14:schemeClr w14:val="tx1"/>
            </w14:solidFill>
          </w14:textFill>
        </w:rPr>
      </w:pPr>
    </w:p>
    <w:p w14:paraId="0783ACF4">
      <w:pPr>
        <w:spacing w:line="520" w:lineRule="exact"/>
        <w:ind w:firstLine="161"/>
        <w:rPr>
          <w:rFonts w:ascii="仿宋" w:hAnsi="仿宋" w:eastAsia="仿宋" w:cs="仿宋"/>
          <w:b/>
          <w:bCs/>
          <w:color w:val="000000" w:themeColor="text1"/>
          <w:sz w:val="32"/>
          <w:highlight w:val="none"/>
          <w14:textFill>
            <w14:solidFill>
              <w14:schemeClr w14:val="tx1"/>
            </w14:solidFill>
          </w14:textFill>
        </w:rPr>
      </w:pPr>
    </w:p>
    <w:p w14:paraId="66850DCA">
      <w:pPr>
        <w:pStyle w:val="27"/>
        <w:spacing w:line="520" w:lineRule="exact"/>
        <w:ind w:firstLine="948" w:firstLineChars="295"/>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highlight w:val="none"/>
          <w:lang w:val="en-US" w:eastAsia="zh-CN"/>
          <w14:textFill>
            <w14:solidFill>
              <w14:schemeClr w14:val="tx1"/>
            </w14:solidFill>
          </w14:textFill>
        </w:rPr>
        <w:t>三</w:t>
      </w:r>
      <w:r>
        <w:rPr>
          <w:rFonts w:hint="eastAsia" w:ascii="仿宋" w:hAnsi="仿宋" w:eastAsia="仿宋" w:cs="仿宋"/>
          <w:b/>
          <w:bCs/>
          <w:color w:val="000000" w:themeColor="text1"/>
          <w:sz w:val="32"/>
          <w:highlight w:val="none"/>
          <w14:textFill>
            <w14:solidFill>
              <w14:schemeClr w14:val="tx1"/>
            </w14:solidFill>
          </w14:textFill>
        </w:rPr>
        <w:t>、</w:t>
      </w:r>
      <w:r>
        <w:rPr>
          <w:rFonts w:hint="eastAsia" w:ascii="仿宋" w:hAnsi="仿宋" w:eastAsia="仿宋" w:cs="仿宋"/>
          <w:b/>
          <w:color w:val="000000" w:themeColor="text1"/>
          <w:sz w:val="32"/>
          <w:szCs w:val="32"/>
          <w:highlight w:val="none"/>
          <w14:textFill>
            <w14:solidFill>
              <w14:schemeClr w14:val="tx1"/>
            </w14:solidFill>
          </w14:textFill>
        </w:rPr>
        <w:t>资质审查时</w:t>
      </w:r>
      <w:r>
        <w:rPr>
          <w:rFonts w:hint="eastAsia" w:ascii="仿宋" w:hAnsi="仿宋" w:eastAsia="仿宋" w:cs="仿宋"/>
          <w:b/>
          <w:bCs/>
          <w:color w:val="000000" w:themeColor="text1"/>
          <w:sz w:val="32"/>
          <w:szCs w:val="32"/>
          <w:highlight w:val="none"/>
          <w14:textFill>
            <w14:solidFill>
              <w14:schemeClr w14:val="tx1"/>
            </w14:solidFill>
          </w14:textFill>
        </w:rPr>
        <w:t>投标人必须提供的资格证明文件</w:t>
      </w:r>
    </w:p>
    <w:p w14:paraId="781DE1B2">
      <w:pPr>
        <w:pStyle w:val="27"/>
        <w:keepNext w:val="0"/>
        <w:keepLines w:val="0"/>
        <w:pageBreakBefore w:val="0"/>
        <w:widowControl w:val="0"/>
        <w:kinsoku/>
        <w:wordWrap/>
        <w:overflowPunct/>
        <w:topLinePunct w:val="0"/>
        <w:autoSpaceDE/>
        <w:autoSpaceDN/>
        <w:bidi w:val="0"/>
        <w:adjustRightInd/>
        <w:snapToGrid/>
        <w:spacing w:line="480" w:lineRule="exact"/>
        <w:ind w:firstLine="551" w:firstLineChars="197"/>
        <w:textAlignment w:val="auto"/>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1、提供下列材料之一:</w:t>
      </w:r>
    </w:p>
    <w:p w14:paraId="4BD232D0">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（1）投标人</w:t>
      </w:r>
      <w:r>
        <w:rPr>
          <w:rFonts w:hint="eastAsia" w:ascii="仿宋" w:hAnsi="仿宋" w:eastAsia="仿宋" w:cs="仿宋"/>
          <w:color w:val="000000" w:themeColor="text1"/>
          <w:sz w:val="28"/>
          <w:szCs w:val="28"/>
          <w:highlight w:val="none"/>
          <w14:textFill>
            <w14:solidFill>
              <w14:schemeClr w14:val="tx1"/>
            </w14:solidFill>
          </w14:textFill>
        </w:rPr>
        <w:t>提供</w:t>
      </w:r>
      <w:r>
        <w:rPr>
          <w:rFonts w:hint="eastAsia" w:ascii="仿宋" w:hAnsi="仿宋" w:eastAsia="仿宋" w:cs="仿宋"/>
          <w:bCs/>
          <w:color w:val="000000" w:themeColor="text1"/>
          <w:sz w:val="28"/>
          <w:szCs w:val="28"/>
          <w:highlight w:val="none"/>
          <w14:textFill>
            <w14:solidFill>
              <w14:schemeClr w14:val="tx1"/>
            </w14:solidFill>
          </w14:textFill>
        </w:rPr>
        <w:t>法定代表人资格证明</w:t>
      </w:r>
      <w:r>
        <w:rPr>
          <w:rFonts w:hint="eastAsia" w:ascii="仿宋" w:hAnsi="仿宋" w:eastAsia="仿宋" w:cs="仿宋"/>
          <w:b/>
          <w:color w:val="000000" w:themeColor="text1"/>
          <w:sz w:val="28"/>
          <w:highlight w:val="none"/>
          <w14:textFill>
            <w14:solidFill>
              <w14:schemeClr w14:val="tx1"/>
            </w14:solidFill>
          </w14:textFill>
        </w:rPr>
        <w:t>（格式详见示范格式一）</w:t>
      </w:r>
      <w:r>
        <w:rPr>
          <w:rFonts w:hint="eastAsia" w:ascii="仿宋" w:hAnsi="仿宋" w:eastAsia="仿宋" w:cs="仿宋"/>
          <w:color w:val="000000" w:themeColor="text1"/>
          <w:sz w:val="28"/>
          <w:highlight w:val="none"/>
          <w14:textFill>
            <w14:solidFill>
              <w14:schemeClr w14:val="tx1"/>
            </w14:solidFill>
          </w14:textFill>
        </w:rPr>
        <w:t>和</w:t>
      </w:r>
      <w:r>
        <w:rPr>
          <w:rFonts w:hint="eastAsia" w:ascii="仿宋" w:hAnsi="仿宋" w:eastAsia="仿宋" w:cs="仿宋"/>
          <w:bCs/>
          <w:color w:val="000000" w:themeColor="text1"/>
          <w:sz w:val="28"/>
          <w:highlight w:val="none"/>
          <w14:textFill>
            <w14:solidFill>
              <w14:schemeClr w14:val="tx1"/>
            </w14:solidFill>
          </w14:textFill>
        </w:rPr>
        <w:t>法定代表人</w:t>
      </w:r>
      <w:r>
        <w:rPr>
          <w:rFonts w:hint="eastAsia" w:ascii="仿宋" w:hAnsi="仿宋" w:eastAsia="仿宋" w:cs="仿宋"/>
          <w:bCs/>
          <w:color w:val="000000" w:themeColor="text1"/>
          <w:sz w:val="28"/>
          <w:szCs w:val="28"/>
          <w:highlight w:val="none"/>
          <w14:textFill>
            <w14:solidFill>
              <w14:schemeClr w14:val="tx1"/>
            </w14:solidFill>
          </w14:textFill>
        </w:rPr>
        <w:t>身份证</w:t>
      </w:r>
      <w:r>
        <w:rPr>
          <w:rFonts w:hint="eastAsia" w:ascii="仿宋" w:hAnsi="仿宋" w:eastAsia="仿宋" w:cs="仿宋"/>
          <w:b/>
          <w:bCs/>
          <w:color w:val="000000" w:themeColor="text1"/>
          <w:sz w:val="28"/>
          <w:szCs w:val="28"/>
          <w:highlight w:val="none"/>
          <w14:textFill>
            <w14:solidFill>
              <w14:schemeClr w14:val="tx1"/>
            </w14:solidFill>
          </w14:textFill>
        </w:rPr>
        <w:t>（复印件并加盖</w:t>
      </w:r>
      <w:r>
        <w:rPr>
          <w:rFonts w:hint="eastAsia" w:ascii="仿宋" w:hAnsi="仿宋" w:eastAsia="仿宋" w:cs="仿宋"/>
          <w:b/>
          <w:color w:val="000000" w:themeColor="text1"/>
          <w:sz w:val="28"/>
          <w:highlight w:val="none"/>
          <w14:textFill>
            <w14:solidFill>
              <w14:schemeClr w14:val="tx1"/>
            </w14:solidFill>
          </w14:textFill>
        </w:rPr>
        <w:t>投标人公章</w:t>
      </w:r>
      <w:r>
        <w:rPr>
          <w:rFonts w:hint="eastAsia" w:ascii="仿宋" w:hAnsi="仿宋" w:eastAsia="仿宋" w:cs="仿宋"/>
          <w:b/>
          <w:bCs/>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highlight w:val="none"/>
          <w14:textFill>
            <w14:solidFill>
              <w14:schemeClr w14:val="tx1"/>
            </w14:solidFill>
          </w14:textFill>
        </w:rPr>
        <w:t>；</w:t>
      </w:r>
    </w:p>
    <w:p w14:paraId="637DE6DF">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（2）投标人提供授权委托书</w:t>
      </w:r>
      <w:r>
        <w:rPr>
          <w:rFonts w:hint="eastAsia" w:ascii="仿宋" w:hAnsi="仿宋" w:eastAsia="仿宋" w:cs="仿宋"/>
          <w:b/>
          <w:color w:val="000000" w:themeColor="text1"/>
          <w:sz w:val="28"/>
          <w:highlight w:val="none"/>
          <w14:textFill>
            <w14:solidFill>
              <w14:schemeClr w14:val="tx1"/>
            </w14:solidFill>
          </w14:textFill>
        </w:rPr>
        <w:t>（格式详见示范格式二）</w:t>
      </w:r>
      <w:r>
        <w:rPr>
          <w:rFonts w:hint="eastAsia" w:ascii="仿宋" w:hAnsi="仿宋" w:eastAsia="仿宋" w:cs="仿宋"/>
          <w:color w:val="000000" w:themeColor="text1"/>
          <w:sz w:val="28"/>
          <w:highlight w:val="none"/>
          <w14:textFill>
            <w14:solidFill>
              <w14:schemeClr w14:val="tx1"/>
            </w14:solidFill>
          </w14:textFill>
        </w:rPr>
        <w:t>和</w:t>
      </w:r>
      <w:r>
        <w:rPr>
          <w:rFonts w:hint="eastAsia" w:ascii="仿宋" w:hAnsi="仿宋" w:eastAsia="仿宋" w:cs="仿宋"/>
          <w:bCs/>
          <w:color w:val="000000" w:themeColor="text1"/>
          <w:sz w:val="28"/>
          <w:szCs w:val="28"/>
          <w:highlight w:val="none"/>
          <w14:textFill>
            <w14:solidFill>
              <w14:schemeClr w14:val="tx1"/>
            </w14:solidFill>
          </w14:textFill>
        </w:rPr>
        <w:t>受托人身份证</w:t>
      </w:r>
      <w:r>
        <w:rPr>
          <w:rFonts w:hint="eastAsia" w:ascii="仿宋" w:hAnsi="仿宋" w:eastAsia="仿宋" w:cs="仿宋"/>
          <w:b/>
          <w:bCs/>
          <w:color w:val="000000" w:themeColor="text1"/>
          <w:sz w:val="28"/>
          <w:szCs w:val="28"/>
          <w:highlight w:val="none"/>
          <w14:textFill>
            <w14:solidFill>
              <w14:schemeClr w14:val="tx1"/>
            </w14:solidFill>
          </w14:textFill>
        </w:rPr>
        <w:t>（复印件并加盖</w:t>
      </w:r>
      <w:r>
        <w:rPr>
          <w:rFonts w:hint="eastAsia" w:ascii="仿宋" w:hAnsi="仿宋" w:eastAsia="仿宋" w:cs="仿宋"/>
          <w:b/>
          <w:color w:val="000000" w:themeColor="text1"/>
          <w:sz w:val="28"/>
          <w:highlight w:val="none"/>
          <w14:textFill>
            <w14:solidFill>
              <w14:schemeClr w14:val="tx1"/>
            </w14:solidFill>
          </w14:textFill>
        </w:rPr>
        <w:t>投标人公章</w:t>
      </w:r>
      <w:r>
        <w:rPr>
          <w:rFonts w:hint="eastAsia" w:ascii="仿宋" w:hAnsi="仿宋" w:eastAsia="仿宋" w:cs="仿宋"/>
          <w:b/>
          <w:bCs/>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highlight w:val="none"/>
          <w14:textFill>
            <w14:solidFill>
              <w14:schemeClr w14:val="tx1"/>
            </w14:solidFill>
          </w14:textFill>
        </w:rPr>
        <w:t>。</w:t>
      </w:r>
    </w:p>
    <w:p w14:paraId="5F0FB134">
      <w:pPr>
        <w:pStyle w:val="27"/>
        <w:keepNext w:val="0"/>
        <w:keepLines w:val="0"/>
        <w:pageBreakBefore w:val="0"/>
        <w:widowControl w:val="0"/>
        <w:kinsoku/>
        <w:wordWrap/>
        <w:overflowPunct/>
        <w:topLinePunct w:val="0"/>
        <w:autoSpaceDE/>
        <w:autoSpaceDN/>
        <w:bidi w:val="0"/>
        <w:adjustRightInd/>
        <w:snapToGrid/>
        <w:spacing w:line="480" w:lineRule="exact"/>
        <w:ind w:firstLine="551" w:firstLineChars="197"/>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2、提供营业执照（三证合一）或事业法人证书</w:t>
      </w:r>
      <w:r>
        <w:rPr>
          <w:rFonts w:hint="eastAsia" w:ascii="仿宋" w:hAnsi="仿宋" w:eastAsia="仿宋" w:cs="仿宋"/>
          <w:b/>
          <w:color w:val="000000" w:themeColor="text1"/>
          <w:sz w:val="28"/>
          <w:szCs w:val="28"/>
          <w:highlight w:val="none"/>
          <w14:textFill>
            <w14:solidFill>
              <w14:schemeClr w14:val="tx1"/>
            </w14:solidFill>
          </w14:textFill>
        </w:rPr>
        <w:t>（复印件并加盖投标人公章）</w:t>
      </w:r>
      <w:r>
        <w:rPr>
          <w:rFonts w:hint="eastAsia" w:ascii="仿宋" w:hAnsi="仿宋" w:eastAsia="仿宋" w:cs="仿宋"/>
          <w:b/>
          <w:color w:val="000000" w:themeColor="text1"/>
          <w:sz w:val="28"/>
          <w:szCs w:val="28"/>
          <w:highlight w:val="none"/>
          <w:lang w:eastAsia="zh-CN"/>
          <w14:textFill>
            <w14:solidFill>
              <w14:schemeClr w14:val="tx1"/>
            </w14:solidFill>
          </w14:textFill>
        </w:rPr>
        <w:t>。</w:t>
      </w:r>
    </w:p>
    <w:p w14:paraId="5F0DC8E9">
      <w:pPr>
        <w:pStyle w:val="27"/>
        <w:keepNext w:val="0"/>
        <w:keepLines w:val="0"/>
        <w:pageBreakBefore w:val="0"/>
        <w:widowControl w:val="0"/>
        <w:kinsoku/>
        <w:wordWrap/>
        <w:overflowPunct/>
        <w:topLinePunct w:val="0"/>
        <w:autoSpaceDE/>
        <w:autoSpaceDN/>
        <w:bidi w:val="0"/>
        <w:adjustRightInd/>
        <w:snapToGrid/>
        <w:spacing w:line="480" w:lineRule="exact"/>
        <w:ind w:firstLine="551" w:firstLineChars="197"/>
        <w:textAlignment w:val="auto"/>
        <w:rPr>
          <w:rFonts w:ascii="仿宋" w:hAnsi="仿宋" w:eastAsia="仿宋" w:cs="仿宋"/>
          <w:bCs/>
          <w:color w:val="000000" w:themeColor="text1"/>
          <w:sz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3、提供</w:t>
      </w:r>
      <w:r>
        <w:rPr>
          <w:rFonts w:hint="eastAsia" w:ascii="仿宋" w:hAnsi="仿宋" w:eastAsia="仿宋"/>
          <w:color w:val="000000" w:themeColor="text1"/>
          <w:sz w:val="28"/>
          <w:highlight w:val="none"/>
          <w14:textFill>
            <w14:solidFill>
              <w14:schemeClr w14:val="tx1"/>
            </w14:solidFill>
          </w14:textFill>
        </w:rPr>
        <w:t>投标人符合《中华人民共和国政府采购法》第二十二条规定条件的承诺函</w:t>
      </w:r>
      <w:r>
        <w:rPr>
          <w:rFonts w:hint="eastAsia" w:ascii="仿宋" w:hAnsi="仿宋" w:eastAsia="仿宋"/>
          <w:b/>
          <w:color w:val="000000" w:themeColor="text1"/>
          <w:sz w:val="28"/>
          <w:highlight w:val="none"/>
          <w:lang w:val="zh-CN"/>
          <w14:textFill>
            <w14:solidFill>
              <w14:schemeClr w14:val="tx1"/>
            </w14:solidFill>
          </w14:textFill>
        </w:rPr>
        <w:t>（</w:t>
      </w:r>
      <w:r>
        <w:rPr>
          <w:rFonts w:hint="eastAsia" w:ascii="仿宋" w:hAnsi="仿宋" w:eastAsia="仿宋"/>
          <w:b/>
          <w:color w:val="000000" w:themeColor="text1"/>
          <w:sz w:val="28"/>
          <w:highlight w:val="none"/>
          <w14:textFill>
            <w14:solidFill>
              <w14:schemeClr w14:val="tx1"/>
            </w14:solidFill>
          </w14:textFill>
        </w:rPr>
        <w:t>格式详见示范格式三</w:t>
      </w:r>
      <w:r>
        <w:rPr>
          <w:rFonts w:hint="eastAsia" w:ascii="仿宋" w:hAnsi="仿宋" w:eastAsia="仿宋"/>
          <w:b/>
          <w:color w:val="000000" w:themeColor="text1"/>
          <w:sz w:val="28"/>
          <w:highlight w:val="none"/>
          <w:lang w:val="zh-CN"/>
          <w14:textFill>
            <w14:solidFill>
              <w14:schemeClr w14:val="tx1"/>
            </w14:solidFill>
          </w14:textFill>
        </w:rPr>
        <w:t>）。</w:t>
      </w:r>
    </w:p>
    <w:p w14:paraId="7182362E">
      <w:pPr>
        <w:pStyle w:val="60"/>
        <w:keepNext w:val="0"/>
        <w:keepLines w:val="0"/>
        <w:pageBreakBefore w:val="0"/>
        <w:widowControl w:val="0"/>
        <w:kinsoku/>
        <w:wordWrap/>
        <w:overflowPunct/>
        <w:topLinePunct w:val="0"/>
        <w:autoSpaceDE/>
        <w:autoSpaceDN/>
        <w:bidi w:val="0"/>
        <w:adjustRightInd/>
        <w:snapToGrid/>
        <w:spacing w:before="0" w:line="480" w:lineRule="exact"/>
        <w:ind w:firstLine="560"/>
        <w:textAlignment w:val="auto"/>
        <w:rPr>
          <w:rFonts w:hint="eastAsia" w:ascii="仿宋" w:hAnsi="仿宋" w:eastAsia="仿宋"/>
          <w:color w:val="000000" w:themeColor="text1"/>
          <w:sz w:val="28"/>
          <w:szCs w:val="24"/>
          <w:highlight w:val="none"/>
          <w:lang w:val="en-US" w:eastAsia="zh-CN"/>
          <w14:textFill>
            <w14:solidFill>
              <w14:schemeClr w14:val="tx1"/>
            </w14:solidFill>
          </w14:textFill>
        </w:rPr>
      </w:pPr>
      <w:r>
        <w:rPr>
          <w:rFonts w:hint="eastAsia" w:ascii="仿宋" w:hAnsi="仿宋" w:eastAsia="仿宋"/>
          <w:color w:val="000000" w:themeColor="text1"/>
          <w:sz w:val="28"/>
          <w:szCs w:val="24"/>
          <w:highlight w:val="none"/>
          <w:lang w:val="en-US" w:eastAsia="zh-CN"/>
          <w14:textFill>
            <w14:solidFill>
              <w14:schemeClr w14:val="tx1"/>
            </w14:solidFill>
          </w14:textFill>
        </w:rPr>
        <w:t>4、</w:t>
      </w:r>
      <w:r>
        <w:rPr>
          <w:rFonts w:hint="eastAsia" w:ascii="方正仿宋_GB2312" w:hAnsi="方正仿宋_GB2312" w:eastAsia="方正仿宋_GB2312" w:cs="方正仿宋_GB2312"/>
          <w:sz w:val="28"/>
          <w:szCs w:val="28"/>
        </w:rPr>
        <w:t>投标</w:t>
      </w:r>
      <w:r>
        <w:rPr>
          <w:rFonts w:hint="eastAsia" w:ascii="方正仿宋_GB2312" w:hAnsi="方正仿宋_GB2312" w:eastAsia="方正仿宋_GB2312" w:cs="方正仿宋_GB2312"/>
          <w:sz w:val="28"/>
          <w:szCs w:val="28"/>
          <w:lang w:val="en-US" w:eastAsia="zh-CN"/>
        </w:rPr>
        <w:t>人</w:t>
      </w:r>
      <w:r>
        <w:rPr>
          <w:rFonts w:hint="eastAsia" w:ascii="方正仿宋_GB2312" w:hAnsi="方正仿宋_GB2312" w:eastAsia="方正仿宋_GB2312" w:cs="方正仿宋_GB2312"/>
          <w:sz w:val="28"/>
          <w:szCs w:val="28"/>
        </w:rPr>
        <w:t>总行的资本充足率、不良贷款率、拨备覆盖率、流动性覆盖率、流动性比例指标应达到监管标准</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内部管理机制健全，具有较强的风险控制能力</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近</w:t>
      </w:r>
      <w:r>
        <w:rPr>
          <w:rFonts w:hint="eastAsia" w:ascii="方正仿宋_GB2312" w:hAnsi="方正仿宋_GB2312" w:eastAsia="方正仿宋_GB2312" w:cs="方正仿宋_GB2312"/>
          <w:sz w:val="28"/>
          <w:szCs w:val="28"/>
          <w:lang w:val="en-US" w:eastAsia="zh-CN"/>
        </w:rPr>
        <w:t>三</w:t>
      </w:r>
      <w:r>
        <w:rPr>
          <w:rFonts w:hint="eastAsia" w:ascii="方正仿宋_GB2312" w:hAnsi="方正仿宋_GB2312" w:eastAsia="方正仿宋_GB2312" w:cs="方正仿宋_GB2312"/>
          <w:sz w:val="28"/>
          <w:szCs w:val="28"/>
        </w:rPr>
        <w:t>年内未发生金融风险及重大违约事件</w:t>
      </w:r>
      <w:r>
        <w:rPr>
          <w:rFonts w:hint="eastAsia" w:ascii="仿宋" w:hAnsi="仿宋" w:eastAsia="仿宋" w:cs="仿宋"/>
          <w:b/>
          <w:color w:val="000000" w:themeColor="text1"/>
          <w:sz w:val="28"/>
          <w:highlight w:val="none"/>
          <w14:textFill>
            <w14:solidFill>
              <w14:schemeClr w14:val="tx1"/>
            </w14:solidFill>
          </w14:textFill>
        </w:rPr>
        <w:t>（提供书面承诺原件，格式按照示范格式三）</w:t>
      </w:r>
      <w:r>
        <w:rPr>
          <w:rFonts w:hint="eastAsia" w:ascii="仿宋" w:hAnsi="仿宋" w:eastAsia="仿宋" w:cs="仿宋"/>
          <w:b/>
          <w:color w:val="000000" w:themeColor="text1"/>
          <w:sz w:val="28"/>
          <w:highlight w:val="none"/>
          <w:lang w:eastAsia="zh-CN"/>
          <w14:textFill>
            <w14:solidFill>
              <w14:schemeClr w14:val="tx1"/>
            </w14:solidFill>
          </w14:textFill>
        </w:rPr>
        <w:t>。</w:t>
      </w:r>
    </w:p>
    <w:p w14:paraId="61955DE4">
      <w:pPr>
        <w:pStyle w:val="60"/>
        <w:keepNext w:val="0"/>
        <w:keepLines w:val="0"/>
        <w:pageBreakBefore w:val="0"/>
        <w:widowControl w:val="0"/>
        <w:kinsoku/>
        <w:wordWrap/>
        <w:overflowPunct/>
        <w:topLinePunct w:val="0"/>
        <w:autoSpaceDE/>
        <w:autoSpaceDN/>
        <w:bidi w:val="0"/>
        <w:adjustRightInd/>
        <w:snapToGrid/>
        <w:spacing w:before="0" w:line="480" w:lineRule="exact"/>
        <w:ind w:firstLine="560"/>
        <w:textAlignment w:val="auto"/>
        <w:rPr>
          <w:rFonts w:ascii="仿宋" w:hAnsi="仿宋" w:eastAsia="仿宋"/>
          <w:color w:val="000000" w:themeColor="text1"/>
          <w:sz w:val="28"/>
          <w:szCs w:val="24"/>
          <w:highlight w:val="none"/>
          <w14:textFill>
            <w14:solidFill>
              <w14:schemeClr w14:val="tx1"/>
            </w14:solidFill>
          </w14:textFill>
        </w:rPr>
      </w:pPr>
      <w:r>
        <w:rPr>
          <w:rFonts w:hint="eastAsia" w:ascii="仿宋" w:hAnsi="仿宋" w:eastAsia="仿宋"/>
          <w:color w:val="000000" w:themeColor="text1"/>
          <w:sz w:val="28"/>
          <w:szCs w:val="24"/>
          <w:highlight w:val="none"/>
          <w:lang w:val="en-US" w:eastAsia="zh-CN"/>
          <w14:textFill>
            <w14:solidFill>
              <w14:schemeClr w14:val="tx1"/>
            </w14:solidFill>
          </w14:textFill>
        </w:rPr>
        <w:t>5</w:t>
      </w:r>
      <w:r>
        <w:rPr>
          <w:rFonts w:hint="eastAsia" w:ascii="仿宋" w:hAnsi="仿宋" w:eastAsia="仿宋"/>
          <w:color w:val="000000" w:themeColor="text1"/>
          <w:sz w:val="28"/>
          <w:szCs w:val="24"/>
          <w:highlight w:val="none"/>
          <w14:textFill>
            <w14:solidFill>
              <w14:schemeClr w14:val="tx1"/>
            </w14:solidFill>
          </w14:textFill>
        </w:rPr>
        <w:t>、拒绝符合下述条件的投标人参加本次采购活动</w:t>
      </w:r>
      <w:r>
        <w:rPr>
          <w:rFonts w:hint="eastAsia" w:ascii="仿宋" w:hAnsi="仿宋" w:eastAsia="仿宋" w:cs="仿宋"/>
          <w:b/>
          <w:color w:val="000000" w:themeColor="text1"/>
          <w:sz w:val="28"/>
          <w:highlight w:val="none"/>
          <w14:textFill>
            <w14:solidFill>
              <w14:schemeClr w14:val="tx1"/>
            </w14:solidFill>
          </w14:textFill>
        </w:rPr>
        <w:t>（提供书面承诺原件，格式按照示范格式三）</w:t>
      </w:r>
      <w:r>
        <w:rPr>
          <w:rFonts w:hint="eastAsia" w:ascii="仿宋" w:hAnsi="仿宋" w:eastAsia="仿宋"/>
          <w:color w:val="000000" w:themeColor="text1"/>
          <w:sz w:val="28"/>
          <w:szCs w:val="24"/>
          <w:highlight w:val="none"/>
          <w14:textFill>
            <w14:solidFill>
              <w14:schemeClr w14:val="tx1"/>
            </w14:solidFill>
          </w14:textFill>
        </w:rPr>
        <w:t>：</w:t>
      </w:r>
    </w:p>
    <w:p w14:paraId="2DF5373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（1）投标人单位负责人为同一人或者存在直接控股、管理关系的不同投标人，不得同时参加同一合同项下的政府采购活动。</w:t>
      </w:r>
    </w:p>
    <w:p w14:paraId="59D30D5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
          <w:color w:val="000000" w:themeColor="text1"/>
          <w:sz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）投标人被“信用中国”网站、“中国政府采购网”列入失信被执行人、重大税收违法案件当事人名单、政府采购严重违法失信行为记录名单。</w:t>
      </w:r>
    </w:p>
    <w:p w14:paraId="7C63D23A">
      <w:pPr>
        <w:pStyle w:val="60"/>
        <w:keepNext w:val="0"/>
        <w:keepLines w:val="0"/>
        <w:pageBreakBefore w:val="0"/>
        <w:widowControl w:val="0"/>
        <w:kinsoku/>
        <w:wordWrap/>
        <w:overflowPunct/>
        <w:topLinePunct w:val="0"/>
        <w:autoSpaceDE/>
        <w:autoSpaceDN/>
        <w:bidi w:val="0"/>
        <w:adjustRightInd/>
        <w:snapToGrid/>
        <w:spacing w:before="0" w:line="480" w:lineRule="exact"/>
        <w:ind w:firstLine="560"/>
        <w:textAlignment w:val="auto"/>
        <w:rPr>
          <w:rFonts w:ascii="仿宋" w:hAnsi="仿宋" w:eastAsia="仿宋"/>
          <w:color w:val="000000" w:themeColor="text1"/>
          <w:sz w:val="28"/>
          <w:szCs w:val="24"/>
          <w:highlight w:val="none"/>
          <w14:textFill>
            <w14:solidFill>
              <w14:schemeClr w14:val="tx1"/>
            </w14:solidFill>
          </w14:textFill>
        </w:rPr>
      </w:pPr>
      <w:r>
        <w:rPr>
          <w:rFonts w:hint="eastAsia" w:ascii="仿宋" w:hAnsi="仿宋" w:eastAsia="仿宋"/>
          <w:color w:val="000000" w:themeColor="text1"/>
          <w:sz w:val="28"/>
          <w:szCs w:val="24"/>
          <w:highlight w:val="none"/>
          <w:lang w:val="en-US" w:eastAsia="zh-CN"/>
          <w14:textFill>
            <w14:solidFill>
              <w14:schemeClr w14:val="tx1"/>
            </w14:solidFill>
          </w14:textFill>
        </w:rPr>
        <w:t>6</w:t>
      </w:r>
      <w:r>
        <w:rPr>
          <w:rFonts w:hint="eastAsia" w:ascii="仿宋" w:hAnsi="仿宋" w:eastAsia="仿宋"/>
          <w:color w:val="000000" w:themeColor="text1"/>
          <w:sz w:val="28"/>
          <w:szCs w:val="24"/>
          <w:highlight w:val="none"/>
          <w14:textFill>
            <w14:solidFill>
              <w14:schemeClr w14:val="tx1"/>
            </w14:solidFill>
          </w14:textFill>
        </w:rPr>
        <w:t>、本项目不接受联合体投标人参加投标。</w:t>
      </w:r>
    </w:p>
    <w:p w14:paraId="268F4747">
      <w:pPr>
        <w:keepNext w:val="0"/>
        <w:keepLines w:val="0"/>
        <w:pageBreakBefore w:val="0"/>
        <w:widowControl w:val="0"/>
        <w:kinsoku/>
        <w:wordWrap/>
        <w:overflowPunct/>
        <w:topLinePunct w:val="0"/>
        <w:autoSpaceDE/>
        <w:autoSpaceDN/>
        <w:bidi w:val="0"/>
        <w:adjustRightInd/>
        <w:snapToGrid/>
        <w:spacing w:line="480" w:lineRule="exact"/>
        <w:ind w:firstLine="568" w:firstLineChars="202"/>
        <w:textAlignment w:val="auto"/>
        <w:rPr>
          <w:rFonts w:ascii="仿宋" w:hAnsi="仿宋" w:eastAsia="仿宋" w:cs="仿宋"/>
          <w:b/>
          <w:bCs/>
          <w:color w:val="000000" w:themeColor="text1"/>
          <w:sz w:val="28"/>
          <w:highlight w:val="none"/>
          <w14:textFill>
            <w14:solidFill>
              <w14:schemeClr w14:val="tx1"/>
            </w14:solidFill>
          </w14:textFill>
        </w:rPr>
      </w:pPr>
      <w:r>
        <w:rPr>
          <w:rFonts w:hint="eastAsia" w:ascii="仿宋" w:hAnsi="仿宋" w:eastAsia="仿宋" w:cs="仿宋"/>
          <w:b/>
          <w:bCs/>
          <w:color w:val="000000" w:themeColor="text1"/>
          <w:sz w:val="28"/>
          <w:highlight w:val="none"/>
          <w14:textFill>
            <w14:solidFill>
              <w14:schemeClr w14:val="tx1"/>
            </w14:solidFill>
          </w14:textFill>
        </w:rPr>
        <w:t>注:</w:t>
      </w:r>
      <w:r>
        <w:rPr>
          <w:rFonts w:hint="eastAsia" w:ascii="仿宋" w:hAnsi="仿宋" w:eastAsia="仿宋" w:cs="仿宋"/>
          <w:b/>
          <w:bCs/>
          <w:color w:val="000000" w:themeColor="text1"/>
          <w:sz w:val="28"/>
          <w:highlight w:val="none"/>
          <w:lang w:eastAsia="zh-CN"/>
          <w14:textFill>
            <w14:solidFill>
              <w14:schemeClr w14:val="tx1"/>
            </w14:solidFill>
          </w14:textFill>
        </w:rPr>
        <w:t>（</w:t>
      </w:r>
      <w:r>
        <w:rPr>
          <w:rFonts w:hint="eastAsia" w:ascii="仿宋" w:hAnsi="仿宋" w:eastAsia="仿宋" w:cs="仿宋"/>
          <w:b/>
          <w:bCs/>
          <w:color w:val="000000" w:themeColor="text1"/>
          <w:sz w:val="28"/>
          <w:highlight w:val="none"/>
          <w:lang w:val="en-US" w:eastAsia="zh-CN"/>
          <w14:textFill>
            <w14:solidFill>
              <w14:schemeClr w14:val="tx1"/>
            </w14:solidFill>
          </w14:textFill>
        </w:rPr>
        <w:t>1</w:t>
      </w:r>
      <w:r>
        <w:rPr>
          <w:rFonts w:hint="eastAsia" w:ascii="仿宋" w:hAnsi="仿宋" w:eastAsia="仿宋" w:cs="仿宋"/>
          <w:b/>
          <w:bCs/>
          <w:color w:val="000000" w:themeColor="text1"/>
          <w:sz w:val="28"/>
          <w:highlight w:val="none"/>
          <w:lang w:eastAsia="zh-CN"/>
          <w14:textFill>
            <w14:solidFill>
              <w14:schemeClr w14:val="tx1"/>
            </w14:solidFill>
          </w14:textFill>
        </w:rPr>
        <w:t>）</w:t>
      </w:r>
      <w:r>
        <w:rPr>
          <w:rFonts w:hint="eastAsia" w:ascii="仿宋" w:hAnsi="仿宋" w:eastAsia="仿宋" w:cs="仿宋"/>
          <w:b/>
          <w:bCs/>
          <w:color w:val="000000" w:themeColor="text1"/>
          <w:sz w:val="28"/>
          <w:highlight w:val="none"/>
          <w14:textFill>
            <w14:solidFill>
              <w14:schemeClr w14:val="tx1"/>
            </w14:solidFill>
          </w14:textFill>
        </w:rPr>
        <w:t>上述是在对投标人资质审查时，投标人所必须要提供的资格证明文件，如投标人未能提供上述资格证明文件以及发现投标人的资质条件不符合招标文件要求，可随时取消其投标或中标资格。</w:t>
      </w:r>
    </w:p>
    <w:p w14:paraId="0EE0415A">
      <w:pPr>
        <w:keepNext w:val="0"/>
        <w:keepLines w:val="0"/>
        <w:pageBreakBefore w:val="0"/>
        <w:widowControl w:val="0"/>
        <w:kinsoku/>
        <w:wordWrap/>
        <w:overflowPunct/>
        <w:topLinePunct w:val="0"/>
        <w:autoSpaceDE/>
        <w:autoSpaceDN/>
        <w:bidi w:val="0"/>
        <w:adjustRightInd/>
        <w:snapToGrid/>
        <w:spacing w:line="480" w:lineRule="exact"/>
        <w:ind w:firstLine="551" w:firstLineChars="196"/>
        <w:textAlignment w:val="auto"/>
        <w:rPr>
          <w:rFonts w:ascii="仿宋" w:hAnsi="仿宋" w:eastAsia="仿宋" w:cs="仿宋"/>
          <w:b/>
          <w:bCs/>
          <w:color w:val="000000" w:themeColor="text1"/>
          <w:sz w:val="28"/>
          <w:highlight w:val="none"/>
          <w14:textFill>
            <w14:solidFill>
              <w14:schemeClr w14:val="tx1"/>
            </w14:solidFill>
          </w14:textFill>
        </w:rPr>
      </w:pPr>
      <w:r>
        <w:rPr>
          <w:rFonts w:hint="eastAsia" w:ascii="仿宋" w:hAnsi="仿宋" w:eastAsia="仿宋" w:cs="仿宋"/>
          <w:b/>
          <w:bCs/>
          <w:color w:val="000000" w:themeColor="text1"/>
          <w:sz w:val="28"/>
          <w:highlight w:val="none"/>
          <w:lang w:eastAsia="zh-CN"/>
          <w14:textFill>
            <w14:solidFill>
              <w14:schemeClr w14:val="tx1"/>
            </w14:solidFill>
          </w14:textFill>
        </w:rPr>
        <w:t>（</w:t>
      </w:r>
      <w:r>
        <w:rPr>
          <w:rFonts w:hint="eastAsia" w:ascii="仿宋" w:hAnsi="仿宋" w:eastAsia="仿宋" w:cs="仿宋"/>
          <w:b/>
          <w:bCs/>
          <w:color w:val="000000" w:themeColor="text1"/>
          <w:sz w:val="28"/>
          <w:highlight w:val="none"/>
          <w:lang w:val="en-US" w:eastAsia="zh-CN"/>
          <w14:textFill>
            <w14:solidFill>
              <w14:schemeClr w14:val="tx1"/>
            </w14:solidFill>
          </w14:textFill>
        </w:rPr>
        <w:t>2</w:t>
      </w:r>
      <w:r>
        <w:rPr>
          <w:rFonts w:hint="eastAsia" w:ascii="仿宋" w:hAnsi="仿宋" w:eastAsia="仿宋" w:cs="仿宋"/>
          <w:b/>
          <w:bCs/>
          <w:color w:val="000000" w:themeColor="text1"/>
          <w:sz w:val="28"/>
          <w:highlight w:val="none"/>
          <w:lang w:eastAsia="zh-CN"/>
          <w14:textFill>
            <w14:solidFill>
              <w14:schemeClr w14:val="tx1"/>
            </w14:solidFill>
          </w14:textFill>
        </w:rPr>
        <w:t>）</w:t>
      </w:r>
      <w:r>
        <w:rPr>
          <w:rFonts w:hint="eastAsia" w:ascii="仿宋" w:hAnsi="仿宋" w:eastAsia="仿宋" w:cs="仿宋"/>
          <w:b/>
          <w:bCs/>
          <w:color w:val="000000" w:themeColor="text1"/>
          <w:sz w:val="28"/>
          <w:highlight w:val="none"/>
          <w14:textFill>
            <w14:solidFill>
              <w14:schemeClr w14:val="tx1"/>
            </w14:solidFill>
          </w14:textFill>
        </w:rPr>
        <w:t>投标人所提供的资格证明材料应真实、有效，采购代理机构及采购人保留对投标人提供的资格证明材料进行核查的权利。如发现投标人提供虚假资格证明材料，采购人将报行政审批局对其进行严肃处理。</w:t>
      </w:r>
    </w:p>
    <w:p w14:paraId="2121F8FB">
      <w:pPr>
        <w:widowControl/>
        <w:spacing w:line="520" w:lineRule="exact"/>
        <w:ind w:firstLine="1269" w:firstLineChars="395"/>
        <w:jc w:val="left"/>
        <w:rPr>
          <w:rFonts w:ascii="仿宋" w:hAnsi="仿宋" w:eastAsia="仿宋" w:cs="仿宋"/>
          <w:b/>
          <w:bCs/>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32"/>
          <w:highlight w:val="none"/>
          <w:lang w:val="en-US" w:eastAsia="zh-CN"/>
          <w14:textFill>
            <w14:solidFill>
              <w14:schemeClr w14:val="tx1"/>
            </w14:solidFill>
          </w14:textFill>
        </w:rPr>
        <w:t>四</w:t>
      </w:r>
      <w:r>
        <w:rPr>
          <w:rFonts w:hint="eastAsia" w:ascii="仿宋" w:hAnsi="仿宋" w:eastAsia="仿宋" w:cs="仿宋"/>
          <w:b/>
          <w:bCs/>
          <w:color w:val="000000" w:themeColor="text1"/>
          <w:sz w:val="32"/>
          <w:highlight w:val="none"/>
          <w14:textFill>
            <w14:solidFill>
              <w14:schemeClr w14:val="tx1"/>
            </w14:solidFill>
          </w14:textFill>
        </w:rPr>
        <w:t>、综合评分时投标人需提供的证明文件</w:t>
      </w:r>
    </w:p>
    <w:p w14:paraId="22C3D45A">
      <w:pPr>
        <w:widowControl/>
        <w:spacing w:line="520" w:lineRule="exact"/>
        <w:jc w:val="center"/>
        <w:rPr>
          <w:rFonts w:ascii="仿宋" w:hAnsi="仿宋" w:eastAsia="仿宋" w:cs="仿宋"/>
          <w:b/>
          <w:bCs/>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32"/>
          <w:highlight w:val="none"/>
          <w14:textFill>
            <w14:solidFill>
              <w14:schemeClr w14:val="tx1"/>
            </w14:solidFill>
          </w14:textFill>
        </w:rPr>
        <w:t>（请投标人仔细阅读招标文件第三章评标标准，并按照要求提供）</w:t>
      </w:r>
    </w:p>
    <w:p w14:paraId="27245611">
      <w:pPr>
        <w:pStyle w:val="39"/>
        <w:spacing w:line="440" w:lineRule="exact"/>
        <w:ind w:left="-359" w:leftChars="-171" w:firstLine="562"/>
        <w:rPr>
          <w:rFonts w:ascii="仿宋" w:hAnsi="仿宋" w:eastAsia="仿宋" w:cs="仿宋"/>
          <w:b/>
          <w:color w:val="000000" w:themeColor="text1"/>
          <w:sz w:val="28"/>
          <w:szCs w:val="28"/>
          <w:highlight w:val="none"/>
          <w14:textFill>
            <w14:solidFill>
              <w14:schemeClr w14:val="tx1"/>
            </w14:solidFill>
          </w14:textFill>
        </w:rPr>
      </w:pPr>
    </w:p>
    <w:p w14:paraId="20DF5477">
      <w:pPr>
        <w:pStyle w:val="39"/>
        <w:spacing w:line="440" w:lineRule="exact"/>
        <w:ind w:left="-359" w:leftChars="-171" w:firstLine="562"/>
        <w:rPr>
          <w:rFonts w:ascii="仿宋" w:hAnsi="仿宋" w:eastAsia="仿宋" w:cs="仿宋"/>
          <w:b/>
          <w:color w:val="000000" w:themeColor="text1"/>
          <w:sz w:val="28"/>
          <w:szCs w:val="28"/>
          <w:highlight w:val="none"/>
          <w14:textFill>
            <w14:solidFill>
              <w14:schemeClr w14:val="tx1"/>
            </w14:solidFill>
          </w14:textFill>
        </w:rPr>
      </w:pPr>
    </w:p>
    <w:p w14:paraId="26BBE0AB">
      <w:pPr>
        <w:pStyle w:val="39"/>
        <w:spacing w:line="440" w:lineRule="exact"/>
        <w:ind w:left="-359" w:leftChars="-171" w:firstLine="562"/>
        <w:rPr>
          <w:rFonts w:ascii="仿宋" w:hAnsi="仿宋" w:eastAsia="仿宋" w:cs="仿宋"/>
          <w:b/>
          <w:color w:val="000000" w:themeColor="text1"/>
          <w:sz w:val="28"/>
          <w:szCs w:val="28"/>
          <w:highlight w:val="none"/>
          <w14:textFill>
            <w14:solidFill>
              <w14:schemeClr w14:val="tx1"/>
            </w14:solidFill>
          </w14:textFill>
        </w:rPr>
      </w:pPr>
    </w:p>
    <w:p w14:paraId="0C556A0C">
      <w:pPr>
        <w:pStyle w:val="39"/>
        <w:spacing w:line="440" w:lineRule="exact"/>
        <w:ind w:left="-359" w:leftChars="-171" w:firstLine="562"/>
        <w:rPr>
          <w:rFonts w:ascii="仿宋" w:hAnsi="仿宋" w:eastAsia="仿宋" w:cs="仿宋"/>
          <w:b/>
          <w:color w:val="000000" w:themeColor="text1"/>
          <w:sz w:val="28"/>
          <w:szCs w:val="28"/>
          <w:highlight w:val="none"/>
          <w14:textFill>
            <w14:solidFill>
              <w14:schemeClr w14:val="tx1"/>
            </w14:solidFill>
          </w14:textFill>
        </w:rPr>
      </w:pPr>
    </w:p>
    <w:p w14:paraId="02162E29">
      <w:pPr>
        <w:pStyle w:val="39"/>
        <w:spacing w:line="440" w:lineRule="exact"/>
        <w:ind w:left="-359" w:leftChars="-171" w:firstLine="562"/>
        <w:rPr>
          <w:rFonts w:ascii="仿宋" w:hAnsi="仿宋" w:eastAsia="仿宋" w:cs="仿宋"/>
          <w:b/>
          <w:color w:val="000000" w:themeColor="text1"/>
          <w:sz w:val="28"/>
          <w:szCs w:val="28"/>
          <w:highlight w:val="none"/>
          <w14:textFill>
            <w14:solidFill>
              <w14:schemeClr w14:val="tx1"/>
            </w14:solidFill>
          </w14:textFill>
        </w:rPr>
      </w:pPr>
    </w:p>
    <w:p w14:paraId="07D0B201">
      <w:pPr>
        <w:pStyle w:val="39"/>
        <w:spacing w:line="440" w:lineRule="exact"/>
        <w:ind w:left="-359" w:leftChars="-171" w:firstLine="562"/>
        <w:rPr>
          <w:rFonts w:ascii="仿宋" w:hAnsi="仿宋" w:eastAsia="仿宋" w:cs="仿宋"/>
          <w:b/>
          <w:color w:val="000000" w:themeColor="text1"/>
          <w:sz w:val="28"/>
          <w:szCs w:val="28"/>
          <w:highlight w:val="none"/>
          <w14:textFill>
            <w14:solidFill>
              <w14:schemeClr w14:val="tx1"/>
            </w14:solidFill>
          </w14:textFill>
        </w:rPr>
      </w:pPr>
    </w:p>
    <w:p w14:paraId="0F51CB94">
      <w:pPr>
        <w:pStyle w:val="39"/>
        <w:spacing w:line="440" w:lineRule="exact"/>
        <w:ind w:left="-359" w:leftChars="-171" w:firstLine="562"/>
        <w:rPr>
          <w:rFonts w:ascii="仿宋" w:hAnsi="仿宋" w:eastAsia="仿宋" w:cs="仿宋"/>
          <w:b/>
          <w:color w:val="000000" w:themeColor="text1"/>
          <w:sz w:val="28"/>
          <w:szCs w:val="28"/>
          <w:highlight w:val="none"/>
          <w14:textFill>
            <w14:solidFill>
              <w14:schemeClr w14:val="tx1"/>
            </w14:solidFill>
          </w14:textFill>
        </w:rPr>
      </w:pPr>
    </w:p>
    <w:p w14:paraId="435594C1">
      <w:pPr>
        <w:pStyle w:val="39"/>
        <w:spacing w:line="440" w:lineRule="exact"/>
        <w:ind w:left="-359" w:leftChars="-171" w:firstLine="562"/>
        <w:rPr>
          <w:rFonts w:ascii="仿宋" w:hAnsi="仿宋" w:eastAsia="仿宋" w:cs="仿宋"/>
          <w:b/>
          <w:color w:val="000000" w:themeColor="text1"/>
          <w:sz w:val="28"/>
          <w:szCs w:val="28"/>
          <w:highlight w:val="none"/>
          <w14:textFill>
            <w14:solidFill>
              <w14:schemeClr w14:val="tx1"/>
            </w14:solidFill>
          </w14:textFill>
        </w:rPr>
      </w:pPr>
    </w:p>
    <w:p w14:paraId="7D72B32C">
      <w:pPr>
        <w:widowControl/>
        <w:spacing w:line="520" w:lineRule="exact"/>
        <w:ind w:firstLine="1108" w:firstLineChars="345"/>
        <w:jc w:val="left"/>
        <w:rPr>
          <w:rFonts w:hint="eastAsia" w:ascii="仿宋" w:hAnsi="仿宋" w:eastAsia="仿宋" w:cs="仿宋"/>
          <w:b/>
          <w:bCs/>
          <w:color w:val="000000" w:themeColor="text1"/>
          <w:sz w:val="32"/>
          <w:highlight w:val="none"/>
          <w:lang w:val="en-US" w:eastAsia="zh-CN"/>
          <w14:textFill>
            <w14:solidFill>
              <w14:schemeClr w14:val="tx1"/>
            </w14:solidFill>
          </w14:textFill>
        </w:rPr>
      </w:pPr>
    </w:p>
    <w:p w14:paraId="595567AA">
      <w:pPr>
        <w:widowControl/>
        <w:spacing w:line="520" w:lineRule="exact"/>
        <w:ind w:firstLine="1108" w:firstLineChars="345"/>
        <w:jc w:val="left"/>
        <w:rPr>
          <w:rFonts w:hint="eastAsia" w:ascii="仿宋" w:hAnsi="仿宋" w:eastAsia="仿宋" w:cs="仿宋"/>
          <w:b/>
          <w:bCs/>
          <w:color w:val="000000" w:themeColor="text1"/>
          <w:sz w:val="32"/>
          <w:highlight w:val="none"/>
          <w:lang w:val="en-US" w:eastAsia="zh-CN"/>
          <w14:textFill>
            <w14:solidFill>
              <w14:schemeClr w14:val="tx1"/>
            </w14:solidFill>
          </w14:textFill>
        </w:rPr>
      </w:pPr>
    </w:p>
    <w:p w14:paraId="207DF25D">
      <w:pPr>
        <w:widowControl/>
        <w:spacing w:line="520" w:lineRule="exact"/>
        <w:ind w:firstLine="1108" w:firstLineChars="345"/>
        <w:jc w:val="left"/>
        <w:rPr>
          <w:rFonts w:hint="eastAsia" w:ascii="仿宋" w:hAnsi="仿宋" w:eastAsia="仿宋" w:cs="仿宋"/>
          <w:b/>
          <w:bCs/>
          <w:color w:val="000000" w:themeColor="text1"/>
          <w:sz w:val="32"/>
          <w:highlight w:val="none"/>
          <w:lang w:val="en-US" w:eastAsia="zh-CN"/>
          <w14:textFill>
            <w14:solidFill>
              <w14:schemeClr w14:val="tx1"/>
            </w14:solidFill>
          </w14:textFill>
        </w:rPr>
      </w:pPr>
    </w:p>
    <w:p w14:paraId="576ADCB9">
      <w:pPr>
        <w:widowControl/>
        <w:spacing w:line="520" w:lineRule="exact"/>
        <w:ind w:firstLine="1108" w:firstLineChars="345"/>
        <w:jc w:val="left"/>
        <w:rPr>
          <w:rFonts w:hint="eastAsia" w:ascii="仿宋" w:hAnsi="仿宋" w:eastAsia="仿宋" w:cs="仿宋"/>
          <w:b/>
          <w:bCs/>
          <w:color w:val="000000" w:themeColor="text1"/>
          <w:sz w:val="32"/>
          <w:highlight w:val="none"/>
          <w:lang w:val="en-US" w:eastAsia="zh-CN"/>
          <w14:textFill>
            <w14:solidFill>
              <w14:schemeClr w14:val="tx1"/>
            </w14:solidFill>
          </w14:textFill>
        </w:rPr>
      </w:pPr>
    </w:p>
    <w:p w14:paraId="09C72471">
      <w:pPr>
        <w:widowControl/>
        <w:spacing w:line="520" w:lineRule="exact"/>
        <w:ind w:firstLine="1108" w:firstLineChars="345"/>
        <w:jc w:val="left"/>
        <w:rPr>
          <w:rFonts w:hint="eastAsia" w:ascii="仿宋" w:hAnsi="仿宋" w:eastAsia="仿宋" w:cs="仿宋"/>
          <w:b/>
          <w:bCs/>
          <w:color w:val="000000" w:themeColor="text1"/>
          <w:sz w:val="32"/>
          <w:highlight w:val="none"/>
          <w:lang w:val="en-US" w:eastAsia="zh-CN"/>
          <w14:textFill>
            <w14:solidFill>
              <w14:schemeClr w14:val="tx1"/>
            </w14:solidFill>
          </w14:textFill>
        </w:rPr>
      </w:pPr>
    </w:p>
    <w:p w14:paraId="00AECC0C">
      <w:pPr>
        <w:widowControl/>
        <w:spacing w:line="520" w:lineRule="exact"/>
        <w:ind w:firstLine="1108" w:firstLineChars="345"/>
        <w:jc w:val="left"/>
        <w:rPr>
          <w:rFonts w:hint="eastAsia" w:ascii="仿宋" w:hAnsi="仿宋" w:eastAsia="仿宋" w:cs="仿宋"/>
          <w:b/>
          <w:bCs/>
          <w:color w:val="000000" w:themeColor="text1"/>
          <w:sz w:val="32"/>
          <w:highlight w:val="none"/>
          <w:lang w:val="en-US" w:eastAsia="zh-CN"/>
          <w14:textFill>
            <w14:solidFill>
              <w14:schemeClr w14:val="tx1"/>
            </w14:solidFill>
          </w14:textFill>
        </w:rPr>
      </w:pPr>
    </w:p>
    <w:p w14:paraId="516CBBBF">
      <w:pPr>
        <w:widowControl/>
        <w:spacing w:line="520" w:lineRule="exact"/>
        <w:ind w:firstLine="1108" w:firstLineChars="345"/>
        <w:jc w:val="left"/>
        <w:rPr>
          <w:rFonts w:hint="eastAsia" w:ascii="仿宋" w:hAnsi="仿宋" w:eastAsia="仿宋" w:cs="仿宋"/>
          <w:b/>
          <w:bCs/>
          <w:color w:val="000000" w:themeColor="text1"/>
          <w:sz w:val="32"/>
          <w:highlight w:val="none"/>
          <w:lang w:val="en-US" w:eastAsia="zh-CN"/>
          <w14:textFill>
            <w14:solidFill>
              <w14:schemeClr w14:val="tx1"/>
            </w14:solidFill>
          </w14:textFill>
        </w:rPr>
      </w:pPr>
    </w:p>
    <w:p w14:paraId="4BE4F63C">
      <w:pPr>
        <w:widowControl/>
        <w:spacing w:line="520" w:lineRule="exact"/>
        <w:ind w:firstLine="1108" w:firstLineChars="345"/>
        <w:jc w:val="left"/>
        <w:rPr>
          <w:rFonts w:hint="eastAsia" w:ascii="仿宋" w:hAnsi="仿宋" w:eastAsia="仿宋" w:cs="仿宋"/>
          <w:b/>
          <w:bCs/>
          <w:color w:val="000000" w:themeColor="text1"/>
          <w:sz w:val="32"/>
          <w:highlight w:val="none"/>
          <w:lang w:val="en-US" w:eastAsia="zh-CN"/>
          <w14:textFill>
            <w14:solidFill>
              <w14:schemeClr w14:val="tx1"/>
            </w14:solidFill>
          </w14:textFill>
        </w:rPr>
      </w:pPr>
    </w:p>
    <w:p w14:paraId="685F58EB">
      <w:pPr>
        <w:widowControl/>
        <w:spacing w:line="520" w:lineRule="exact"/>
        <w:ind w:firstLine="1108" w:firstLineChars="345"/>
        <w:jc w:val="left"/>
        <w:rPr>
          <w:rFonts w:hint="eastAsia" w:ascii="仿宋" w:hAnsi="仿宋" w:eastAsia="仿宋" w:cs="仿宋"/>
          <w:b/>
          <w:bCs/>
          <w:color w:val="000000" w:themeColor="text1"/>
          <w:sz w:val="32"/>
          <w:highlight w:val="none"/>
          <w:lang w:val="en-US" w:eastAsia="zh-CN"/>
          <w14:textFill>
            <w14:solidFill>
              <w14:schemeClr w14:val="tx1"/>
            </w14:solidFill>
          </w14:textFill>
        </w:rPr>
      </w:pPr>
    </w:p>
    <w:p w14:paraId="3166DB98">
      <w:pPr>
        <w:widowControl/>
        <w:spacing w:line="520" w:lineRule="exact"/>
        <w:ind w:firstLine="1108" w:firstLineChars="345"/>
        <w:jc w:val="left"/>
        <w:rPr>
          <w:rFonts w:hint="eastAsia" w:ascii="仿宋" w:hAnsi="仿宋" w:eastAsia="仿宋" w:cs="仿宋"/>
          <w:b/>
          <w:bCs/>
          <w:color w:val="000000" w:themeColor="text1"/>
          <w:sz w:val="32"/>
          <w:highlight w:val="none"/>
          <w:lang w:val="en-US" w:eastAsia="zh-CN"/>
          <w14:textFill>
            <w14:solidFill>
              <w14:schemeClr w14:val="tx1"/>
            </w14:solidFill>
          </w14:textFill>
        </w:rPr>
      </w:pPr>
    </w:p>
    <w:p w14:paraId="07A01479">
      <w:pPr>
        <w:widowControl/>
        <w:spacing w:line="520" w:lineRule="exact"/>
        <w:ind w:firstLine="1108" w:firstLineChars="345"/>
        <w:jc w:val="left"/>
        <w:rPr>
          <w:rFonts w:hint="eastAsia" w:ascii="仿宋" w:hAnsi="仿宋" w:eastAsia="仿宋" w:cs="仿宋"/>
          <w:b/>
          <w:bCs/>
          <w:color w:val="000000" w:themeColor="text1"/>
          <w:sz w:val="32"/>
          <w:highlight w:val="none"/>
          <w:lang w:val="en-US" w:eastAsia="zh-CN"/>
          <w14:textFill>
            <w14:solidFill>
              <w14:schemeClr w14:val="tx1"/>
            </w14:solidFill>
          </w14:textFill>
        </w:rPr>
      </w:pPr>
    </w:p>
    <w:p w14:paraId="690B8E8C">
      <w:pPr>
        <w:widowControl/>
        <w:spacing w:line="520" w:lineRule="exact"/>
        <w:ind w:firstLine="1108" w:firstLineChars="345"/>
        <w:jc w:val="left"/>
        <w:rPr>
          <w:rFonts w:hint="eastAsia" w:ascii="仿宋" w:hAnsi="仿宋" w:eastAsia="仿宋" w:cs="仿宋"/>
          <w:b/>
          <w:bCs/>
          <w:color w:val="000000" w:themeColor="text1"/>
          <w:sz w:val="32"/>
          <w:highlight w:val="none"/>
          <w:lang w:val="en-US" w:eastAsia="zh-CN"/>
          <w14:textFill>
            <w14:solidFill>
              <w14:schemeClr w14:val="tx1"/>
            </w14:solidFill>
          </w14:textFill>
        </w:rPr>
      </w:pPr>
    </w:p>
    <w:p w14:paraId="0EB73CD9">
      <w:pPr>
        <w:widowControl/>
        <w:spacing w:line="520" w:lineRule="exact"/>
        <w:ind w:firstLine="1108" w:firstLineChars="345"/>
        <w:jc w:val="left"/>
        <w:rPr>
          <w:rFonts w:hint="eastAsia" w:ascii="仿宋" w:hAnsi="仿宋" w:eastAsia="仿宋" w:cs="仿宋"/>
          <w:b/>
          <w:bCs/>
          <w:color w:val="000000" w:themeColor="text1"/>
          <w:sz w:val="32"/>
          <w:highlight w:val="none"/>
          <w:lang w:val="en-US" w:eastAsia="zh-CN"/>
          <w14:textFill>
            <w14:solidFill>
              <w14:schemeClr w14:val="tx1"/>
            </w14:solidFill>
          </w14:textFill>
        </w:rPr>
      </w:pPr>
    </w:p>
    <w:p w14:paraId="01D7F6D6">
      <w:pPr>
        <w:widowControl/>
        <w:spacing w:line="520" w:lineRule="exact"/>
        <w:ind w:firstLine="1108" w:firstLineChars="345"/>
        <w:jc w:val="left"/>
        <w:rPr>
          <w:rFonts w:hint="eastAsia" w:ascii="仿宋" w:hAnsi="仿宋" w:eastAsia="仿宋" w:cs="仿宋"/>
          <w:b/>
          <w:bCs/>
          <w:color w:val="000000" w:themeColor="text1"/>
          <w:sz w:val="32"/>
          <w:highlight w:val="none"/>
          <w:lang w:val="en-US" w:eastAsia="zh-CN"/>
          <w14:textFill>
            <w14:solidFill>
              <w14:schemeClr w14:val="tx1"/>
            </w14:solidFill>
          </w14:textFill>
        </w:rPr>
      </w:pPr>
    </w:p>
    <w:p w14:paraId="14A5869D">
      <w:pPr>
        <w:widowControl/>
        <w:spacing w:line="520" w:lineRule="exact"/>
        <w:ind w:firstLine="1108" w:firstLineChars="345"/>
        <w:jc w:val="left"/>
        <w:rPr>
          <w:rFonts w:hint="eastAsia" w:ascii="仿宋" w:hAnsi="仿宋" w:eastAsia="仿宋" w:cs="仿宋"/>
          <w:b/>
          <w:bCs/>
          <w:color w:val="000000" w:themeColor="text1"/>
          <w:sz w:val="32"/>
          <w:highlight w:val="none"/>
          <w:lang w:val="en-US" w:eastAsia="zh-CN"/>
          <w14:textFill>
            <w14:solidFill>
              <w14:schemeClr w14:val="tx1"/>
            </w14:solidFill>
          </w14:textFill>
        </w:rPr>
      </w:pPr>
    </w:p>
    <w:p w14:paraId="37A8F972">
      <w:pPr>
        <w:widowControl/>
        <w:spacing w:line="520" w:lineRule="exact"/>
        <w:ind w:firstLine="1108" w:firstLineChars="345"/>
        <w:jc w:val="left"/>
        <w:rPr>
          <w:rFonts w:hint="eastAsia" w:ascii="仿宋" w:hAnsi="仿宋" w:eastAsia="仿宋" w:cs="仿宋"/>
          <w:b/>
          <w:bCs/>
          <w:color w:val="000000" w:themeColor="text1"/>
          <w:sz w:val="32"/>
          <w:highlight w:val="none"/>
          <w:lang w:val="en-US" w:eastAsia="zh-CN"/>
          <w14:textFill>
            <w14:solidFill>
              <w14:schemeClr w14:val="tx1"/>
            </w14:solidFill>
          </w14:textFill>
        </w:rPr>
      </w:pPr>
    </w:p>
    <w:p w14:paraId="7F5194B1">
      <w:pPr>
        <w:widowControl/>
        <w:spacing w:line="520" w:lineRule="exact"/>
        <w:ind w:firstLine="1108" w:firstLineChars="345"/>
        <w:jc w:val="left"/>
        <w:rPr>
          <w:rFonts w:hint="eastAsia" w:ascii="仿宋" w:hAnsi="仿宋" w:eastAsia="仿宋" w:cs="仿宋"/>
          <w:b/>
          <w:bCs/>
          <w:color w:val="000000" w:themeColor="text1"/>
          <w:sz w:val="32"/>
          <w:highlight w:val="none"/>
          <w:lang w:val="en-US" w:eastAsia="zh-CN"/>
          <w14:textFill>
            <w14:solidFill>
              <w14:schemeClr w14:val="tx1"/>
            </w14:solidFill>
          </w14:textFill>
        </w:rPr>
      </w:pPr>
    </w:p>
    <w:p w14:paraId="39BBEA38">
      <w:pPr>
        <w:widowControl/>
        <w:spacing w:line="520" w:lineRule="exact"/>
        <w:ind w:firstLine="1108" w:firstLineChars="345"/>
        <w:jc w:val="left"/>
        <w:rPr>
          <w:rFonts w:ascii="仿宋" w:hAnsi="仿宋" w:eastAsia="仿宋" w:cs="仿宋"/>
          <w:b/>
          <w:bCs/>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32"/>
          <w:highlight w:val="none"/>
          <w:lang w:val="en-US" w:eastAsia="zh-CN"/>
          <w14:textFill>
            <w14:solidFill>
              <w14:schemeClr w14:val="tx1"/>
            </w14:solidFill>
          </w14:textFill>
        </w:rPr>
        <w:t>五</w:t>
      </w:r>
      <w:r>
        <w:rPr>
          <w:rFonts w:hint="eastAsia" w:ascii="仿宋" w:hAnsi="仿宋" w:eastAsia="仿宋" w:cs="仿宋"/>
          <w:b/>
          <w:bCs/>
          <w:color w:val="000000" w:themeColor="text1"/>
          <w:sz w:val="32"/>
          <w:highlight w:val="none"/>
          <w14:textFill>
            <w14:solidFill>
              <w14:schemeClr w14:val="tx1"/>
            </w14:solidFill>
          </w14:textFill>
        </w:rPr>
        <w:t>、投标人认为有必要提供并说明的其它资料</w:t>
      </w:r>
    </w:p>
    <w:p w14:paraId="48C80C44">
      <w:pPr>
        <w:widowControl/>
        <w:spacing w:line="520" w:lineRule="exact"/>
        <w:jc w:val="center"/>
        <w:rPr>
          <w:rFonts w:ascii="仿宋" w:hAnsi="仿宋" w:eastAsia="仿宋" w:cs="仿宋"/>
          <w:b/>
          <w:bCs/>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32"/>
          <w:highlight w:val="none"/>
          <w14:textFill>
            <w14:solidFill>
              <w14:schemeClr w14:val="tx1"/>
            </w14:solidFill>
          </w14:textFill>
        </w:rPr>
        <w:t>（格式由投标人自定，加盖投标人公章）</w:t>
      </w:r>
    </w:p>
    <w:p w14:paraId="35E5FE5D">
      <w:pPr>
        <w:widowControl/>
        <w:spacing w:line="520" w:lineRule="exact"/>
        <w:ind w:firstLine="161"/>
        <w:jc w:val="left"/>
        <w:rPr>
          <w:rFonts w:ascii="仿宋" w:hAnsi="仿宋" w:eastAsia="仿宋" w:cs="仿宋"/>
          <w:b/>
          <w:bCs/>
          <w:color w:val="000000" w:themeColor="text1"/>
          <w:sz w:val="32"/>
          <w:highlight w:val="none"/>
          <w14:textFill>
            <w14:solidFill>
              <w14:schemeClr w14:val="tx1"/>
            </w14:solidFill>
          </w14:textFill>
        </w:rPr>
      </w:pPr>
    </w:p>
    <w:p w14:paraId="106D55F0">
      <w:pPr>
        <w:widowControl/>
        <w:ind w:firstLine="161"/>
        <w:jc w:val="left"/>
        <w:rPr>
          <w:rFonts w:ascii="仿宋" w:hAnsi="仿宋" w:eastAsia="仿宋" w:cs="仿宋"/>
          <w:b/>
          <w:bCs/>
          <w:color w:val="000000" w:themeColor="text1"/>
          <w:sz w:val="32"/>
          <w:highlight w:val="none"/>
          <w14:textFill>
            <w14:solidFill>
              <w14:schemeClr w14:val="tx1"/>
            </w14:solidFill>
          </w14:textFill>
        </w:rPr>
      </w:pPr>
    </w:p>
    <w:p w14:paraId="446E36C1">
      <w:pPr>
        <w:spacing w:line="440" w:lineRule="exact"/>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6"/>
          <w:highlight w:val="none"/>
          <w14:textFill>
            <w14:solidFill>
              <w14:schemeClr w14:val="tx1"/>
            </w14:solidFill>
          </w14:textFill>
        </w:rPr>
        <w:br w:type="page"/>
      </w:r>
      <w:bookmarkStart w:id="2" w:name="_Toc157775454"/>
      <w:r>
        <w:rPr>
          <w:rFonts w:hint="eastAsia" w:ascii="仿宋" w:hAnsi="仿宋" w:eastAsia="仿宋" w:cs="仿宋"/>
          <w:b/>
          <w:color w:val="000000" w:themeColor="text1"/>
          <w:sz w:val="32"/>
          <w:szCs w:val="32"/>
          <w:highlight w:val="none"/>
          <w:lang w:val="en-US" w:eastAsia="zh-CN"/>
          <w14:textFill>
            <w14:solidFill>
              <w14:schemeClr w14:val="tx1"/>
            </w14:solidFill>
          </w14:textFill>
        </w:rPr>
        <w:t>六</w:t>
      </w:r>
      <w:r>
        <w:rPr>
          <w:rFonts w:hint="eastAsia" w:ascii="仿宋" w:hAnsi="仿宋" w:eastAsia="仿宋" w:cs="仿宋"/>
          <w:b/>
          <w:color w:val="000000" w:themeColor="text1"/>
          <w:sz w:val="32"/>
          <w:szCs w:val="32"/>
          <w:highlight w:val="none"/>
          <w14:textFill>
            <w14:solidFill>
              <w14:schemeClr w14:val="tx1"/>
            </w14:solidFill>
          </w14:textFill>
        </w:rPr>
        <w:t>、示范格式</w:t>
      </w:r>
    </w:p>
    <w:p w14:paraId="48537681">
      <w:pPr>
        <w:spacing w:line="440" w:lineRule="exact"/>
        <w:rPr>
          <w:rFonts w:hint="eastAsia" w:ascii="仿宋" w:hAnsi="仿宋" w:eastAsia="仿宋" w:cs="仿宋"/>
          <w:b/>
          <w:color w:val="000000" w:themeColor="text1"/>
          <w:sz w:val="32"/>
          <w:szCs w:val="32"/>
          <w:highlight w:val="none"/>
          <w14:textFill>
            <w14:solidFill>
              <w14:schemeClr w14:val="tx1"/>
            </w14:solidFill>
          </w14:textFill>
        </w:rPr>
      </w:pPr>
    </w:p>
    <w:p w14:paraId="4A59A4CE">
      <w:pPr>
        <w:spacing w:line="440" w:lineRule="exac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 xml:space="preserve">示范格式一                 </w:t>
      </w:r>
    </w:p>
    <w:p w14:paraId="465672CF">
      <w:pPr>
        <w:spacing w:line="440" w:lineRule="exact"/>
        <w:ind w:firstLine="2570" w:firstLineChars="800"/>
        <w:rPr>
          <w:rFonts w:ascii="仿宋" w:hAnsi="仿宋" w:eastAsia="仿宋" w:cs="仿宋"/>
          <w:b/>
          <w:bCs/>
          <w:color w:val="000000" w:themeColor="text1"/>
          <w:sz w:val="32"/>
          <w:highlight w:val="none"/>
          <w14:textFill>
            <w14:solidFill>
              <w14:schemeClr w14:val="tx1"/>
            </w14:solidFill>
          </w14:textFill>
        </w:rPr>
      </w:pPr>
    </w:p>
    <w:bookmarkEnd w:id="2"/>
    <w:p w14:paraId="32B4C335">
      <w:pPr>
        <w:autoSpaceDE w:val="0"/>
        <w:autoSpaceDN w:val="0"/>
        <w:adjustRightInd w:val="0"/>
        <w:spacing w:line="640" w:lineRule="exact"/>
        <w:jc w:val="center"/>
        <w:rPr>
          <w:rFonts w:ascii="仿宋" w:hAnsi="仿宋" w:eastAsia="仿宋" w:cs="仿宋"/>
          <w:b/>
          <w:bCs/>
          <w:color w:val="000000" w:themeColor="text1"/>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lang w:val="zh-CN"/>
          <w14:textFill>
            <w14:solidFill>
              <w14:schemeClr w14:val="tx1"/>
            </w14:solidFill>
          </w14:textFill>
        </w:rPr>
        <w:t>法定代表人资格证明</w:t>
      </w:r>
    </w:p>
    <w:p w14:paraId="6FBC8FB7">
      <w:pPr>
        <w:autoSpaceDE w:val="0"/>
        <w:autoSpaceDN w:val="0"/>
        <w:adjustRightInd w:val="0"/>
        <w:spacing w:line="640" w:lineRule="exact"/>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单位名称:</w:t>
      </w:r>
    </w:p>
    <w:p w14:paraId="7BEFBA96">
      <w:pPr>
        <w:autoSpaceDE w:val="0"/>
        <w:autoSpaceDN w:val="0"/>
        <w:adjustRightInd w:val="0"/>
        <w:spacing w:line="640" w:lineRule="exact"/>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地址:</w:t>
      </w:r>
    </w:p>
    <w:p w14:paraId="2CF1ED4C">
      <w:pPr>
        <w:autoSpaceDE w:val="0"/>
        <w:autoSpaceDN w:val="0"/>
        <w:adjustRightInd w:val="0"/>
        <w:spacing w:line="640" w:lineRule="exact"/>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姓名:     性别:      年龄:      职务:</w:t>
      </w:r>
    </w:p>
    <w:p w14:paraId="01944BE6">
      <w:pPr>
        <w:spacing w:line="640" w:lineRule="exact"/>
        <w:ind w:left="1" w:firstLine="560" w:firstLineChars="200"/>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系</w:t>
      </w:r>
      <w:r>
        <w:rPr>
          <w:rFonts w:hint="eastAsia" w:ascii="仿宋" w:hAnsi="仿宋" w:eastAsia="仿宋" w:cs="仿宋"/>
          <w:color w:val="000000" w:themeColor="text1"/>
          <w:sz w:val="28"/>
          <w:szCs w:val="28"/>
          <w:highlight w:val="none"/>
          <w:u w:val="single"/>
          <w:lang w:val="zh-CN"/>
          <w14:textFill>
            <w14:solidFill>
              <w14:schemeClr w14:val="tx1"/>
            </w14:solidFill>
          </w14:textFill>
        </w:rPr>
        <w:t xml:space="preserve"> （投标人单位名称）</w:t>
      </w:r>
      <w:r>
        <w:rPr>
          <w:rFonts w:hint="eastAsia" w:ascii="仿宋" w:hAnsi="仿宋" w:eastAsia="仿宋" w:cs="仿宋"/>
          <w:color w:val="000000" w:themeColor="text1"/>
          <w:sz w:val="28"/>
          <w:szCs w:val="28"/>
          <w:highlight w:val="none"/>
          <w:lang w:val="zh-CN"/>
          <w14:textFill>
            <w14:solidFill>
              <w14:schemeClr w14:val="tx1"/>
            </w14:solidFill>
          </w14:textFill>
        </w:rPr>
        <w:t>的法定代表人。</w:t>
      </w:r>
      <w:r>
        <w:rPr>
          <w:rFonts w:hint="eastAsia" w:ascii="仿宋" w:hAnsi="仿宋" w:eastAsia="仿宋" w:cs="仿宋"/>
          <w:color w:val="000000" w:themeColor="text1"/>
          <w:sz w:val="28"/>
          <w:highlight w:val="none"/>
          <w14:textFill>
            <w14:solidFill>
              <w14:schemeClr w14:val="tx1"/>
            </w14:solidFill>
          </w14:textFill>
        </w:rPr>
        <w:t>为参与项目，签署上述项目的投标文件、进行招标、签署合同和处理与之有关的一切事务。</w:t>
      </w:r>
    </w:p>
    <w:p w14:paraId="1281A1E5">
      <w:pPr>
        <w:autoSpaceDE w:val="0"/>
        <w:autoSpaceDN w:val="0"/>
        <w:adjustRightInd w:val="0"/>
        <w:spacing w:line="640" w:lineRule="exact"/>
        <w:ind w:firstLine="140"/>
        <w:rPr>
          <w:rFonts w:ascii="仿宋" w:hAnsi="仿宋" w:eastAsia="仿宋" w:cs="仿宋"/>
          <w:color w:val="000000" w:themeColor="text1"/>
          <w:sz w:val="28"/>
          <w:szCs w:val="28"/>
          <w:highlight w:val="none"/>
          <w14:textFill>
            <w14:solidFill>
              <w14:schemeClr w14:val="tx1"/>
            </w14:solidFill>
          </w14:textFill>
        </w:rPr>
      </w:pPr>
    </w:p>
    <w:p w14:paraId="20CA96AE">
      <w:pPr>
        <w:autoSpaceDE w:val="0"/>
        <w:autoSpaceDN w:val="0"/>
        <w:adjustRightInd w:val="0"/>
        <w:spacing w:line="640" w:lineRule="exact"/>
        <w:rPr>
          <w:rFonts w:ascii="仿宋" w:hAnsi="仿宋" w:eastAsia="仿宋" w:cs="仿宋"/>
          <w:color w:val="000000" w:themeColor="text1"/>
          <w:sz w:val="28"/>
          <w:szCs w:val="28"/>
          <w:highlight w:val="none"/>
          <w:lang w:val="zh-CN"/>
          <w14:textFill>
            <w14:solidFill>
              <w14:schemeClr w14:val="tx1"/>
            </w14:solidFill>
          </w14:textFill>
        </w:rPr>
      </w:pPr>
    </w:p>
    <w:p w14:paraId="282E07DF">
      <w:pPr>
        <w:autoSpaceDE w:val="0"/>
        <w:autoSpaceDN w:val="0"/>
        <w:adjustRightInd w:val="0"/>
        <w:spacing w:line="640" w:lineRule="exact"/>
        <w:ind w:firstLine="140"/>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特此证明。</w:t>
      </w:r>
    </w:p>
    <w:p w14:paraId="4DCF9232">
      <w:pPr>
        <w:autoSpaceDE w:val="0"/>
        <w:autoSpaceDN w:val="0"/>
        <w:adjustRightInd w:val="0"/>
        <w:spacing w:line="640" w:lineRule="exact"/>
        <w:jc w:val="center"/>
        <w:rPr>
          <w:rFonts w:ascii="仿宋" w:hAnsi="仿宋" w:eastAsia="仿宋" w:cs="仿宋"/>
          <w:color w:val="000000" w:themeColor="text1"/>
          <w:sz w:val="28"/>
          <w:szCs w:val="28"/>
          <w:highlight w:val="none"/>
          <w:lang w:val="zh-CN"/>
          <w14:textFill>
            <w14:solidFill>
              <w14:schemeClr w14:val="tx1"/>
            </w14:solidFill>
          </w14:textFill>
        </w:rPr>
      </w:pPr>
    </w:p>
    <w:p w14:paraId="100C3DD0">
      <w:pPr>
        <w:autoSpaceDE w:val="0"/>
        <w:autoSpaceDN w:val="0"/>
        <w:adjustRightInd w:val="0"/>
        <w:spacing w:line="640" w:lineRule="exact"/>
        <w:jc w:val="center"/>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 xml:space="preserve">                 投标人:</w:t>
      </w:r>
      <w:r>
        <w:rPr>
          <w:rFonts w:hint="eastAsia" w:ascii="仿宋" w:hAnsi="仿宋" w:eastAsia="仿宋" w:cs="仿宋"/>
          <w:color w:val="000000" w:themeColor="text1"/>
          <w:sz w:val="28"/>
          <w:szCs w:val="28"/>
          <w:highlight w:val="none"/>
          <w:u w:val="single"/>
          <w:lang w:val="zh-CN"/>
          <w14:textFill>
            <w14:solidFill>
              <w14:schemeClr w14:val="tx1"/>
            </w14:solidFill>
          </w14:textFill>
        </w:rPr>
        <w:t xml:space="preserve">    （公章）     </w:t>
      </w:r>
    </w:p>
    <w:p w14:paraId="7A6FAA6F">
      <w:pPr>
        <w:autoSpaceDE w:val="0"/>
        <w:autoSpaceDN w:val="0"/>
        <w:adjustRightInd w:val="0"/>
        <w:spacing w:line="640" w:lineRule="exact"/>
        <w:jc w:val="center"/>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 xml:space="preserve">                      日期:年 月日</w:t>
      </w:r>
    </w:p>
    <w:p w14:paraId="056972CA">
      <w:pPr>
        <w:pStyle w:val="108"/>
        <w:rPr>
          <w:color w:val="000000" w:themeColor="text1"/>
          <w:highlight w:val="none"/>
          <w:lang w:val="zh-CN"/>
          <w14:textFill>
            <w14:solidFill>
              <w14:schemeClr w14:val="tx1"/>
            </w14:solidFill>
          </w14:textFill>
        </w:rPr>
      </w:pPr>
    </w:p>
    <w:p w14:paraId="29C1BE0F">
      <w:pPr>
        <w:autoSpaceDE w:val="0"/>
        <w:autoSpaceDN w:val="0"/>
        <w:adjustRightInd w:val="0"/>
        <w:spacing w:line="640" w:lineRule="exact"/>
        <w:jc w:val="center"/>
        <w:rPr>
          <w:rFonts w:ascii="仿宋" w:hAnsi="仿宋" w:eastAsia="仿宋" w:cs="仿宋"/>
          <w:color w:val="000000" w:themeColor="text1"/>
          <w:sz w:val="28"/>
          <w:szCs w:val="28"/>
          <w:highlight w:val="none"/>
          <w:lang w:val="zh-CN"/>
          <w14:textFill>
            <w14:solidFill>
              <w14:schemeClr w14:val="tx1"/>
            </w14:solidFill>
          </w14:textFill>
        </w:rPr>
      </w:pPr>
    </w:p>
    <w:p w14:paraId="73D87005">
      <w:pPr>
        <w:snapToGrid w:val="0"/>
        <w:spacing w:line="640" w:lineRule="exact"/>
        <w:ind w:firstLine="560" w:firstLineChars="200"/>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highlight w:val="none"/>
          <w14:textFill>
            <w14:solidFill>
              <w14:schemeClr w14:val="tx1"/>
            </w14:solidFill>
          </w14:textFill>
        </w:rPr>
        <w:t>注:投标人法定代表人</w:t>
      </w:r>
      <w:r>
        <w:rPr>
          <w:rFonts w:hint="eastAsia" w:ascii="仿宋" w:hAnsi="仿宋" w:eastAsia="仿宋" w:cs="仿宋"/>
          <w:bCs/>
          <w:color w:val="000000" w:themeColor="text1"/>
          <w:sz w:val="28"/>
          <w:szCs w:val="28"/>
          <w:highlight w:val="none"/>
          <w14:textFill>
            <w14:solidFill>
              <w14:schemeClr w14:val="tx1"/>
            </w14:solidFill>
          </w14:textFill>
        </w:rPr>
        <w:t>参加投标的，必须附</w:t>
      </w:r>
      <w:r>
        <w:rPr>
          <w:rFonts w:hint="eastAsia" w:ascii="仿宋" w:hAnsi="仿宋" w:eastAsia="仿宋" w:cs="仿宋"/>
          <w:bCs/>
          <w:color w:val="000000" w:themeColor="text1"/>
          <w:sz w:val="28"/>
          <w:highlight w:val="none"/>
          <w14:textFill>
            <w14:solidFill>
              <w14:schemeClr w14:val="tx1"/>
            </w14:solidFill>
          </w14:textFill>
        </w:rPr>
        <w:t>法定代表人</w:t>
      </w:r>
      <w:r>
        <w:rPr>
          <w:rFonts w:hint="eastAsia" w:ascii="仿宋" w:hAnsi="仿宋" w:eastAsia="仿宋" w:cs="仿宋"/>
          <w:bCs/>
          <w:color w:val="000000" w:themeColor="text1"/>
          <w:sz w:val="28"/>
          <w:szCs w:val="28"/>
          <w:highlight w:val="none"/>
          <w14:textFill>
            <w14:solidFill>
              <w14:schemeClr w14:val="tx1"/>
            </w14:solidFill>
          </w14:textFill>
        </w:rPr>
        <w:t>身份证原件扫描件并加盖委托单位公章）。</w:t>
      </w:r>
      <w:r>
        <w:rPr>
          <w:rFonts w:hint="eastAsia" w:ascii="仿宋" w:hAnsi="仿宋" w:eastAsia="仿宋" w:cs="仿宋"/>
          <w:color w:val="000000" w:themeColor="text1"/>
          <w:sz w:val="28"/>
          <w:szCs w:val="28"/>
          <w:highlight w:val="none"/>
          <w14:textFill>
            <w14:solidFill>
              <w14:schemeClr w14:val="tx1"/>
            </w14:solidFill>
          </w14:textFill>
        </w:rPr>
        <w:t>法定代表人授权其他人参加投标的，仅需填写“授权委托书”。</w:t>
      </w:r>
    </w:p>
    <w:p w14:paraId="7FA93C02">
      <w:pPr>
        <w:snapToGrid w:val="0"/>
        <w:spacing w:line="640" w:lineRule="exact"/>
        <w:ind w:left="-359" w:leftChars="-171" w:firstLine="357" w:firstLineChars="111"/>
        <w:rPr>
          <w:rFonts w:ascii="仿宋" w:hAnsi="仿宋" w:eastAsia="仿宋" w:cs="仿宋"/>
          <w:b/>
          <w:color w:val="000000" w:themeColor="text1"/>
          <w:sz w:val="32"/>
          <w:highlight w:val="none"/>
          <w14:textFill>
            <w14:solidFill>
              <w14:schemeClr w14:val="tx1"/>
            </w14:solidFill>
          </w14:textFill>
        </w:rPr>
      </w:pPr>
    </w:p>
    <w:p w14:paraId="56C21F28">
      <w:pPr>
        <w:pStyle w:val="60"/>
        <w:ind w:firstLine="480"/>
        <w:rPr>
          <w:color w:val="000000" w:themeColor="text1"/>
          <w:highlight w:val="none"/>
          <w14:textFill>
            <w14:solidFill>
              <w14:schemeClr w14:val="tx1"/>
            </w14:solidFill>
          </w14:textFill>
        </w:rPr>
      </w:pPr>
    </w:p>
    <w:p w14:paraId="2A6C812A">
      <w:pPr>
        <w:snapToGrid w:val="0"/>
        <w:spacing w:line="640" w:lineRule="exact"/>
        <w:ind w:left="-359" w:leftChars="-171" w:firstLine="357" w:firstLineChars="111"/>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示范格式二</w:t>
      </w:r>
    </w:p>
    <w:p w14:paraId="4BE40377">
      <w:pPr>
        <w:spacing w:line="520" w:lineRule="exact"/>
        <w:jc w:val="center"/>
        <w:rPr>
          <w:rFonts w:ascii="仿宋" w:hAnsi="仿宋" w:eastAsia="仿宋" w:cs="仿宋"/>
          <w:b/>
          <w:bCs/>
          <w:color w:val="000000" w:themeColor="text1"/>
          <w:sz w:val="28"/>
          <w:highlight w:val="none"/>
          <w14:textFill>
            <w14:solidFill>
              <w14:schemeClr w14:val="tx1"/>
            </w14:solidFill>
          </w14:textFill>
        </w:rPr>
      </w:pPr>
      <w:r>
        <w:rPr>
          <w:rFonts w:hint="eastAsia" w:ascii="仿宋" w:hAnsi="仿宋" w:eastAsia="仿宋" w:cs="仿宋"/>
          <w:b/>
          <w:bCs/>
          <w:color w:val="000000" w:themeColor="text1"/>
          <w:sz w:val="32"/>
          <w:highlight w:val="none"/>
          <w14:textFill>
            <w14:solidFill>
              <w14:schemeClr w14:val="tx1"/>
            </w14:solidFill>
          </w14:textFill>
        </w:rPr>
        <w:t>授权委托书</w:t>
      </w:r>
    </w:p>
    <w:p w14:paraId="270B9B57">
      <w:pPr>
        <w:spacing w:line="520" w:lineRule="exact"/>
        <w:rPr>
          <w:rFonts w:ascii="仿宋" w:hAnsi="仿宋" w:eastAsia="仿宋" w:cs="仿宋"/>
          <w:bCs/>
          <w:color w:val="000000" w:themeColor="text1"/>
          <w:sz w:val="30"/>
          <w:szCs w:val="28"/>
          <w:highlight w:val="none"/>
          <w14:textFill>
            <w14:solidFill>
              <w14:schemeClr w14:val="tx1"/>
            </w14:solidFill>
          </w14:textFill>
        </w:rPr>
      </w:pPr>
      <w:r>
        <w:rPr>
          <w:rFonts w:hint="eastAsia" w:ascii="仿宋" w:hAnsi="仿宋" w:eastAsia="仿宋" w:cs="仿宋"/>
          <w:bCs/>
          <w:color w:val="000000" w:themeColor="text1"/>
          <w:sz w:val="30"/>
          <w:szCs w:val="28"/>
          <w:highlight w:val="none"/>
          <w14:textFill>
            <w14:solidFill>
              <w14:schemeClr w14:val="tx1"/>
            </w14:solidFill>
          </w14:textFill>
        </w:rPr>
        <w:t>致:</w:t>
      </w:r>
      <w:r>
        <w:rPr>
          <w:rFonts w:hint="eastAsia" w:ascii="仿宋" w:hAnsi="仿宋" w:eastAsia="仿宋"/>
          <w:bCs/>
          <w:color w:val="000000" w:themeColor="text1"/>
          <w:sz w:val="28"/>
          <w:szCs w:val="28"/>
          <w:highlight w:val="none"/>
          <w:lang w:eastAsia="zh-CN"/>
          <w14:textFill>
            <w14:solidFill>
              <w14:schemeClr w14:val="tx1"/>
            </w14:solidFill>
          </w14:textFill>
        </w:rPr>
        <w:t>江苏淮安工业园区财政局</w:t>
      </w:r>
    </w:p>
    <w:p w14:paraId="1CA52A9D">
      <w:pPr>
        <w:spacing w:line="52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本授权书宣告:</w:t>
      </w:r>
    </w:p>
    <w:p w14:paraId="660A6B02">
      <w:pPr>
        <w:snapToGrid w:val="0"/>
        <w:spacing w:line="52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委托方:       地址:</w:t>
      </w:r>
    </w:p>
    <w:p w14:paraId="6DF70C8B">
      <w:pPr>
        <w:snapToGrid w:val="0"/>
        <w:spacing w:line="520" w:lineRule="exact"/>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w:t>
      </w:r>
    </w:p>
    <w:p w14:paraId="0C1B4F02">
      <w:pPr>
        <w:snapToGrid w:val="0"/>
        <w:spacing w:line="52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受托人:姓名   性别:   出生日期: 年 月 日</w:t>
      </w:r>
    </w:p>
    <w:p w14:paraId="1657AFA5">
      <w:pPr>
        <w:snapToGrid w:val="0"/>
        <w:spacing w:line="52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所在单位:     职务:</w:t>
      </w:r>
    </w:p>
    <w:p w14:paraId="293E7E58">
      <w:pPr>
        <w:snapToGrid w:val="0"/>
        <w:spacing w:line="52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身 份 证:     联系方式:</w:t>
      </w:r>
    </w:p>
    <w:p w14:paraId="5E6ECB0E">
      <w:pPr>
        <w:snapToGrid w:val="0"/>
        <w:spacing w:line="52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兹委托受托人代表我公司参加</w:t>
      </w:r>
      <w:r>
        <w:rPr>
          <w:rFonts w:hint="eastAsia" w:ascii="仿宋" w:hAnsi="仿宋" w:eastAsia="仿宋" w:cs="仿宋"/>
          <w:color w:val="000000" w:themeColor="text1"/>
          <w:sz w:val="28"/>
          <w:szCs w:val="28"/>
          <w:highlight w:val="none"/>
          <w:lang w:eastAsia="zh-CN"/>
          <w14:textFill>
            <w14:solidFill>
              <w14:schemeClr w14:val="tx1"/>
            </w14:solidFill>
          </w14:textFill>
        </w:rPr>
        <w:t>江苏中航际项目管理有限公司</w:t>
      </w:r>
      <w:r>
        <w:rPr>
          <w:rFonts w:hint="eastAsia" w:ascii="仿宋" w:hAnsi="仿宋" w:eastAsia="仿宋" w:cs="仿宋"/>
          <w:color w:val="000000" w:themeColor="text1"/>
          <w:sz w:val="28"/>
          <w:szCs w:val="28"/>
          <w:highlight w:val="none"/>
          <w14:textFill>
            <w14:solidFill>
              <w14:schemeClr w14:val="tx1"/>
            </w14:solidFill>
          </w14:textFill>
        </w:rPr>
        <w:t>组织的</w:t>
      </w:r>
      <w:r>
        <w:rPr>
          <w:rFonts w:hint="eastAsia" w:ascii="仿宋" w:hAnsi="仿宋" w:eastAsia="仿宋"/>
          <w:color w:val="000000" w:themeColor="text1"/>
          <w:sz w:val="28"/>
          <w:highlight w:val="none"/>
          <w:lang w:val="en-US" w:eastAsia="zh-CN"/>
          <w14:textFill>
            <w14:solidFill>
              <w14:schemeClr w14:val="tx1"/>
            </w14:solidFill>
          </w14:textFill>
        </w:rPr>
        <w:t>江苏淮安工业园区财政专户间隙资金定期存放项目</w:t>
      </w: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s="仿宋"/>
          <w:color w:val="000000" w:themeColor="text1"/>
          <w:sz w:val="28"/>
          <w:highlight w:val="none"/>
          <w:lang w:eastAsia="zh-CN"/>
          <w14:textFill>
            <w14:solidFill>
              <w14:schemeClr w14:val="tx1"/>
            </w14:solidFill>
          </w14:textFill>
        </w:rPr>
        <w:t>JSZHJ（DL）-202</w:t>
      </w:r>
      <w:r>
        <w:rPr>
          <w:rFonts w:hint="eastAsia" w:ascii="仿宋" w:hAnsi="仿宋" w:eastAsia="仿宋" w:cs="仿宋"/>
          <w:color w:val="000000" w:themeColor="text1"/>
          <w:sz w:val="28"/>
          <w:highlight w:val="none"/>
          <w:lang w:val="en-US" w:eastAsia="zh-CN"/>
          <w14:textFill>
            <w14:solidFill>
              <w14:schemeClr w14:val="tx1"/>
            </w14:solidFill>
          </w14:textFill>
        </w:rPr>
        <w:t>5029</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的</w:t>
      </w:r>
      <w:r>
        <w:rPr>
          <w:rFonts w:hint="eastAsia" w:ascii="仿宋" w:hAnsi="仿宋" w:eastAsia="仿宋" w:cs="仿宋"/>
          <w:color w:val="000000" w:themeColor="text1"/>
          <w:sz w:val="28"/>
          <w:szCs w:val="28"/>
          <w:highlight w:val="none"/>
          <w:lang w:eastAsia="zh-CN"/>
          <w14:textFill>
            <w14:solidFill>
              <w14:schemeClr w14:val="tx1"/>
            </w14:solidFill>
          </w14:textFill>
        </w:rPr>
        <w:t>政府</w:t>
      </w:r>
      <w:r>
        <w:rPr>
          <w:rFonts w:hint="eastAsia" w:ascii="仿宋" w:hAnsi="仿宋" w:eastAsia="仿宋" w:cs="仿宋"/>
          <w:color w:val="000000" w:themeColor="text1"/>
          <w:sz w:val="28"/>
          <w:szCs w:val="28"/>
          <w:highlight w:val="none"/>
          <w14:textFill>
            <w14:solidFill>
              <w14:schemeClr w14:val="tx1"/>
            </w14:solidFill>
          </w14:textFill>
        </w:rPr>
        <w:t>采购活动，受托人有权在该招标活动中，以我单位的名义签署投标函和投标文件，与</w:t>
      </w:r>
      <w:r>
        <w:rPr>
          <w:rFonts w:hint="eastAsia" w:ascii="仿宋" w:hAnsi="仿宋" w:eastAsia="仿宋"/>
          <w:color w:val="000000" w:themeColor="text1"/>
          <w:sz w:val="28"/>
          <w:szCs w:val="28"/>
          <w:highlight w:val="none"/>
          <w14:textFill>
            <w14:solidFill>
              <w14:schemeClr w14:val="tx1"/>
            </w14:solidFill>
          </w14:textFill>
        </w:rPr>
        <w:t>采购人或采购代理机构</w:t>
      </w:r>
      <w:r>
        <w:rPr>
          <w:rFonts w:hint="eastAsia" w:ascii="仿宋" w:hAnsi="仿宋" w:eastAsia="仿宋" w:cs="仿宋"/>
          <w:color w:val="000000" w:themeColor="text1"/>
          <w:sz w:val="28"/>
          <w:szCs w:val="28"/>
          <w:highlight w:val="none"/>
          <w14:textFill>
            <w14:solidFill>
              <w14:schemeClr w14:val="tx1"/>
            </w14:solidFill>
          </w14:textFill>
        </w:rPr>
        <w:t>协商、澄清、解释，签订合同书并执行一切与此有关的事项。</w:t>
      </w:r>
    </w:p>
    <w:p w14:paraId="2094AA53">
      <w:pPr>
        <w:snapToGrid w:val="0"/>
        <w:spacing w:line="52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受托人在办理上述事宜过程中以其自己的名义所签署的所有文件我公司均予以承认。受托人无转委托权。</w:t>
      </w:r>
    </w:p>
    <w:p w14:paraId="3644D689">
      <w:pPr>
        <w:snapToGrid w:val="0"/>
        <w:spacing w:line="52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委托期限:至上述事宜处理完毕止。</w:t>
      </w:r>
    </w:p>
    <w:p w14:paraId="02AF8C99">
      <w:pPr>
        <w:snapToGrid w:val="0"/>
        <w:spacing w:line="520" w:lineRule="exact"/>
        <w:ind w:firstLine="141"/>
        <w:rPr>
          <w:rFonts w:ascii="仿宋" w:hAnsi="仿宋" w:eastAsia="仿宋" w:cs="仿宋"/>
          <w:b/>
          <w:color w:val="000000" w:themeColor="text1"/>
          <w:sz w:val="28"/>
          <w:szCs w:val="28"/>
          <w:highlight w:val="none"/>
          <w14:textFill>
            <w14:solidFill>
              <w14:schemeClr w14:val="tx1"/>
            </w14:solidFill>
          </w14:textFill>
        </w:rPr>
      </w:pPr>
    </w:p>
    <w:p w14:paraId="0F000756">
      <w:pPr>
        <w:snapToGrid w:val="0"/>
        <w:spacing w:line="520" w:lineRule="exact"/>
        <w:rPr>
          <w:rFonts w:ascii="仿宋" w:hAnsi="仿宋" w:eastAsia="仿宋" w:cs="仿宋"/>
          <w:color w:val="000000" w:themeColor="text1"/>
          <w:sz w:val="28"/>
          <w:szCs w:val="28"/>
          <w:highlight w:val="none"/>
          <w14:textFill>
            <w14:solidFill>
              <w14:schemeClr w14:val="tx1"/>
            </w14:solidFill>
          </w14:textFill>
        </w:rPr>
      </w:pPr>
    </w:p>
    <w:p w14:paraId="1AAF394B">
      <w:pPr>
        <w:autoSpaceDE w:val="0"/>
        <w:autoSpaceDN w:val="0"/>
        <w:adjustRightInd w:val="0"/>
        <w:spacing w:line="640" w:lineRule="exact"/>
        <w:jc w:val="center"/>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 xml:space="preserve">  投标人:</w:t>
      </w:r>
      <w:r>
        <w:rPr>
          <w:rFonts w:hint="eastAsia" w:ascii="仿宋" w:hAnsi="仿宋" w:eastAsia="仿宋" w:cs="仿宋"/>
          <w:color w:val="000000" w:themeColor="text1"/>
          <w:sz w:val="28"/>
          <w:szCs w:val="28"/>
          <w:highlight w:val="none"/>
          <w:u w:val="single"/>
          <w:lang w:val="zh-CN"/>
          <w14:textFill>
            <w14:solidFill>
              <w14:schemeClr w14:val="tx1"/>
            </w14:solidFill>
          </w14:textFill>
        </w:rPr>
        <w:t xml:space="preserve">     （公章）    </w:t>
      </w:r>
    </w:p>
    <w:p w14:paraId="18BB6F52">
      <w:pPr>
        <w:snapToGrid w:val="0"/>
        <w:spacing w:line="520" w:lineRule="exact"/>
        <w:ind w:firstLine="3220" w:firstLineChars="1150"/>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日期:  年 月 日</w:t>
      </w:r>
    </w:p>
    <w:p w14:paraId="5179D7AE">
      <w:pPr>
        <w:snapToGrid w:val="0"/>
        <w:spacing w:line="520" w:lineRule="exact"/>
        <w:ind w:left="-359" w:leftChars="-171" w:firstLine="548" w:firstLineChars="196"/>
        <w:rPr>
          <w:rFonts w:ascii="仿宋" w:hAnsi="仿宋" w:eastAsia="仿宋" w:cs="仿宋"/>
          <w:bCs/>
          <w:color w:val="000000" w:themeColor="text1"/>
          <w:sz w:val="28"/>
          <w:highlight w:val="none"/>
          <w14:textFill>
            <w14:solidFill>
              <w14:schemeClr w14:val="tx1"/>
            </w14:solidFill>
          </w14:textFill>
        </w:rPr>
      </w:pPr>
    </w:p>
    <w:p w14:paraId="57114BA3">
      <w:pPr>
        <w:snapToGrid w:val="0"/>
        <w:spacing w:line="52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highlight w:val="none"/>
          <w14:textFill>
            <w14:solidFill>
              <w14:schemeClr w14:val="tx1"/>
            </w14:solidFill>
          </w14:textFill>
        </w:rPr>
        <w:t>注:投标人委托</w:t>
      </w:r>
      <w:r>
        <w:rPr>
          <w:rFonts w:hint="eastAsia" w:ascii="仿宋" w:hAnsi="仿宋" w:eastAsia="仿宋" w:cs="仿宋"/>
          <w:bCs/>
          <w:color w:val="000000" w:themeColor="text1"/>
          <w:sz w:val="28"/>
          <w:szCs w:val="28"/>
          <w:highlight w:val="none"/>
          <w14:textFill>
            <w14:solidFill>
              <w14:schemeClr w14:val="tx1"/>
            </w14:solidFill>
          </w14:textFill>
        </w:rPr>
        <w:t>受托人参加投标的，必须附受托人身份证原件</w:t>
      </w:r>
      <w:r>
        <w:rPr>
          <w:rFonts w:hint="eastAsia" w:ascii="仿宋" w:hAnsi="仿宋" w:eastAsia="仿宋" w:cs="仿宋"/>
          <w:color w:val="000000" w:themeColor="text1"/>
          <w:sz w:val="28"/>
          <w:szCs w:val="28"/>
          <w:highlight w:val="none"/>
          <w14:textFill>
            <w14:solidFill>
              <w14:schemeClr w14:val="tx1"/>
            </w14:solidFill>
          </w14:textFill>
        </w:rPr>
        <w:t>扫描</w:t>
      </w:r>
      <w:r>
        <w:rPr>
          <w:rFonts w:hint="eastAsia" w:ascii="仿宋" w:hAnsi="仿宋" w:eastAsia="仿宋" w:cs="仿宋"/>
          <w:bCs/>
          <w:color w:val="000000" w:themeColor="text1"/>
          <w:sz w:val="28"/>
          <w:szCs w:val="28"/>
          <w:highlight w:val="none"/>
          <w14:textFill>
            <w14:solidFill>
              <w14:schemeClr w14:val="tx1"/>
            </w14:solidFill>
          </w14:textFill>
        </w:rPr>
        <w:t>件并加盖委托单位公章。</w:t>
      </w:r>
      <w:r>
        <w:rPr>
          <w:rFonts w:hint="eastAsia" w:ascii="仿宋" w:hAnsi="仿宋" w:eastAsia="仿宋" w:cs="仿宋"/>
          <w:color w:val="000000" w:themeColor="text1"/>
          <w:sz w:val="28"/>
          <w:szCs w:val="28"/>
          <w:highlight w:val="none"/>
          <w14:textFill>
            <w14:solidFill>
              <w14:schemeClr w14:val="tx1"/>
            </w14:solidFill>
          </w14:textFill>
        </w:rPr>
        <w:t>法定代表人直接参加投标的，仅需填写“法定代表人资格证明”。</w:t>
      </w:r>
    </w:p>
    <w:p w14:paraId="028F814F">
      <w:pPr>
        <w:snapToGrid w:val="0"/>
        <w:spacing w:line="640" w:lineRule="exact"/>
        <w:ind w:left="-359" w:leftChars="-171" w:firstLine="357" w:firstLineChars="111"/>
        <w:rPr>
          <w:rFonts w:ascii="仿宋" w:hAnsi="仿宋" w:eastAsia="仿宋" w:cs="仿宋"/>
          <w:b/>
          <w:color w:val="000000" w:themeColor="text1"/>
          <w:sz w:val="32"/>
          <w:highlight w:val="none"/>
          <w14:textFill>
            <w14:solidFill>
              <w14:schemeClr w14:val="tx1"/>
            </w14:solidFill>
          </w14:textFill>
        </w:rPr>
      </w:pPr>
    </w:p>
    <w:p w14:paraId="49656D47">
      <w:pPr>
        <w:snapToGrid w:val="0"/>
        <w:spacing w:line="640" w:lineRule="exact"/>
        <w:ind w:left="-359" w:leftChars="-171" w:firstLine="357" w:firstLineChars="111"/>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示范格式三</w:t>
      </w:r>
    </w:p>
    <w:p w14:paraId="40F40095">
      <w:pPr>
        <w:overflowPunct w:val="0"/>
        <w:spacing w:line="520" w:lineRule="exact"/>
        <w:jc w:val="center"/>
        <w:rPr>
          <w:rFonts w:ascii="仿宋" w:hAnsi="仿宋" w:eastAsia="仿宋"/>
          <w:b/>
          <w:bCs/>
          <w:color w:val="000000" w:themeColor="text1"/>
          <w:sz w:val="32"/>
          <w:highlight w:val="none"/>
          <w14:textFill>
            <w14:solidFill>
              <w14:schemeClr w14:val="tx1"/>
            </w14:solidFill>
          </w14:textFill>
        </w:rPr>
      </w:pPr>
      <w:r>
        <w:rPr>
          <w:rFonts w:hint="eastAsia" w:ascii="仿宋" w:hAnsi="仿宋" w:eastAsia="仿宋"/>
          <w:b/>
          <w:bCs/>
          <w:color w:val="000000" w:themeColor="text1"/>
          <w:sz w:val="32"/>
          <w:highlight w:val="none"/>
          <w14:textFill>
            <w14:solidFill>
              <w14:schemeClr w14:val="tx1"/>
            </w14:solidFill>
          </w14:textFill>
        </w:rPr>
        <w:t>承 诺 书</w:t>
      </w:r>
    </w:p>
    <w:p w14:paraId="18CCFBE2">
      <w:pPr>
        <w:overflowPunct w:val="0"/>
        <w:spacing w:line="720" w:lineRule="exact"/>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致:</w:t>
      </w:r>
      <w:r>
        <w:rPr>
          <w:rFonts w:hint="eastAsia" w:ascii="仿宋" w:hAnsi="仿宋" w:eastAsia="仿宋"/>
          <w:bCs/>
          <w:color w:val="000000" w:themeColor="text1"/>
          <w:sz w:val="28"/>
          <w:szCs w:val="28"/>
          <w:highlight w:val="none"/>
          <w:lang w:eastAsia="zh-CN"/>
          <w14:textFill>
            <w14:solidFill>
              <w14:schemeClr w14:val="tx1"/>
            </w14:solidFill>
          </w14:textFill>
        </w:rPr>
        <w:t>江苏淮安工业园区财政局</w:t>
      </w:r>
    </w:p>
    <w:p w14:paraId="03D2F444">
      <w:pPr>
        <w:spacing w:line="52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我公司参加贵单位组织实施的</w:t>
      </w:r>
      <w:r>
        <w:rPr>
          <w:rFonts w:hint="eastAsia" w:ascii="仿宋" w:hAnsi="仿宋" w:eastAsia="仿宋"/>
          <w:color w:val="000000" w:themeColor="text1"/>
          <w:sz w:val="28"/>
          <w:highlight w:val="none"/>
          <w:lang w:val="en-US" w:eastAsia="zh-CN"/>
          <w14:textFill>
            <w14:solidFill>
              <w14:schemeClr w14:val="tx1"/>
            </w14:solidFill>
          </w14:textFill>
        </w:rPr>
        <w:t>江苏淮安工业园区财政专户间隙资金定期存放项目</w:t>
      </w: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s="仿宋"/>
          <w:color w:val="000000" w:themeColor="text1"/>
          <w:sz w:val="28"/>
          <w:highlight w:val="none"/>
          <w:lang w:eastAsia="zh-CN"/>
          <w14:textFill>
            <w14:solidFill>
              <w14:schemeClr w14:val="tx1"/>
            </w14:solidFill>
          </w14:textFill>
        </w:rPr>
        <w:t>JSZHJ（DL）-202</w:t>
      </w:r>
      <w:r>
        <w:rPr>
          <w:rFonts w:hint="eastAsia" w:ascii="仿宋" w:hAnsi="仿宋" w:eastAsia="仿宋" w:cs="仿宋"/>
          <w:color w:val="000000" w:themeColor="text1"/>
          <w:sz w:val="28"/>
          <w:highlight w:val="none"/>
          <w:lang w:val="en-US" w:eastAsia="zh-CN"/>
          <w14:textFill>
            <w14:solidFill>
              <w14:schemeClr w14:val="tx1"/>
            </w14:solidFill>
          </w14:textFill>
        </w:rPr>
        <w:t>5029</w:t>
      </w:r>
      <w:r>
        <w:rPr>
          <w:rFonts w:hint="eastAsia" w:ascii="仿宋" w:hAnsi="仿宋" w:eastAsia="仿宋"/>
          <w:color w:val="000000" w:themeColor="text1"/>
          <w:sz w:val="28"/>
          <w:szCs w:val="28"/>
          <w:highlight w:val="none"/>
          <w14:textFill>
            <w14:solidFill>
              <w14:schemeClr w14:val="tx1"/>
            </w14:solidFill>
          </w14:textFill>
        </w:rPr>
        <w:t>）的政府采购活动，做出如下承诺：</w:t>
      </w:r>
    </w:p>
    <w:p w14:paraId="574C9ABF">
      <w:pPr>
        <w:overflowPunct w:val="0"/>
        <w:snapToGrid w:val="0"/>
        <w:spacing w:line="520" w:lineRule="exact"/>
        <w:ind w:firstLine="560" w:firstLineChars="200"/>
        <w:rPr>
          <w:rFonts w:ascii="仿宋" w:hAnsi="仿宋" w:eastAsia="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一、我单位</w:t>
      </w:r>
      <w:r>
        <w:rPr>
          <w:rFonts w:hint="eastAsia" w:ascii="仿宋" w:hAnsi="仿宋" w:eastAsia="仿宋"/>
          <w:color w:val="000000" w:themeColor="text1"/>
          <w:sz w:val="28"/>
          <w:highlight w:val="none"/>
          <w14:textFill>
            <w14:solidFill>
              <w14:schemeClr w14:val="tx1"/>
            </w14:solidFill>
          </w14:textFill>
        </w:rPr>
        <w:t>符合《中华人民共和国政府采购法》第二十二条规定条件：</w:t>
      </w:r>
    </w:p>
    <w:p w14:paraId="2F3FD2A4">
      <w:pPr>
        <w:overflowPunct w:val="0"/>
        <w:snapToGrid w:val="0"/>
        <w:spacing w:line="52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1、我单位具有独立承担民事责任的能力；</w:t>
      </w:r>
    </w:p>
    <w:p w14:paraId="0DEF35D8">
      <w:pPr>
        <w:overflowPunct w:val="0"/>
        <w:snapToGrid w:val="0"/>
        <w:spacing w:line="52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2、我单位具有良好的商业信誉和健全的财务会计制度；</w:t>
      </w:r>
    </w:p>
    <w:p w14:paraId="0A8145F6">
      <w:pPr>
        <w:overflowPunct w:val="0"/>
        <w:snapToGrid w:val="0"/>
        <w:spacing w:line="52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3、我单位具有履行合同所必需的设备和专业技术能力；</w:t>
      </w:r>
    </w:p>
    <w:p w14:paraId="18961303">
      <w:pPr>
        <w:overflowPunct w:val="0"/>
        <w:snapToGrid w:val="0"/>
        <w:spacing w:line="52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4、我单位有依法缴纳税收和社会保障资金的良好记录；</w:t>
      </w:r>
    </w:p>
    <w:p w14:paraId="01B37DBF">
      <w:pPr>
        <w:overflowPunct w:val="0"/>
        <w:snapToGrid w:val="0"/>
        <w:spacing w:line="52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5、我单位参加政府采购活动前三年内，在经营活动中没有重大违法记录；</w:t>
      </w:r>
    </w:p>
    <w:p w14:paraId="5EFA5EC7">
      <w:pPr>
        <w:overflowPunct w:val="0"/>
        <w:snapToGrid w:val="0"/>
        <w:spacing w:line="52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6、我单位满足法律、行政法规规定的其他条件。</w:t>
      </w:r>
    </w:p>
    <w:p w14:paraId="45BAE2F2">
      <w:pPr>
        <w:overflowPunct w:val="0"/>
        <w:snapToGrid w:val="0"/>
        <w:spacing w:line="520" w:lineRule="exac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二、</w:t>
      </w:r>
      <w:r>
        <w:rPr>
          <w:rFonts w:hint="eastAsia" w:ascii="方正仿宋_GB2312" w:hAnsi="方正仿宋_GB2312" w:eastAsia="方正仿宋_GB2312" w:cs="方正仿宋_GB2312"/>
          <w:sz w:val="28"/>
          <w:szCs w:val="28"/>
          <w:lang w:val="en-US" w:eastAsia="zh-CN"/>
        </w:rPr>
        <w:t>我单位</w:t>
      </w:r>
      <w:r>
        <w:rPr>
          <w:rFonts w:hint="eastAsia" w:ascii="方正仿宋_GB2312" w:hAnsi="方正仿宋_GB2312" w:eastAsia="方正仿宋_GB2312" w:cs="方正仿宋_GB2312"/>
          <w:sz w:val="28"/>
          <w:szCs w:val="28"/>
        </w:rPr>
        <w:t>总行的资本充足率、不良贷款率、拨备覆盖率、流动性覆盖率、流动性比例指标应达到监管标准</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内部管理机制健全，具有较强的风险控制能力</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近</w:t>
      </w:r>
      <w:r>
        <w:rPr>
          <w:rFonts w:hint="eastAsia" w:ascii="方正仿宋_GB2312" w:hAnsi="方正仿宋_GB2312" w:eastAsia="方正仿宋_GB2312" w:cs="方正仿宋_GB2312"/>
          <w:sz w:val="28"/>
          <w:szCs w:val="28"/>
          <w:lang w:val="en-US" w:eastAsia="zh-CN"/>
        </w:rPr>
        <w:t>三</w:t>
      </w:r>
      <w:r>
        <w:rPr>
          <w:rFonts w:hint="eastAsia" w:ascii="方正仿宋_GB2312" w:hAnsi="方正仿宋_GB2312" w:eastAsia="方正仿宋_GB2312" w:cs="方正仿宋_GB2312"/>
          <w:sz w:val="28"/>
          <w:szCs w:val="28"/>
        </w:rPr>
        <w:t>年内未发生金融风险及重大违约事件</w:t>
      </w:r>
      <w:r>
        <w:rPr>
          <w:rFonts w:hint="eastAsia" w:ascii="方正仿宋_GB2312" w:hAnsi="方正仿宋_GB2312" w:eastAsia="方正仿宋_GB2312" w:cs="方正仿宋_GB2312"/>
          <w:sz w:val="28"/>
          <w:szCs w:val="28"/>
          <w:lang w:eastAsia="zh-CN"/>
        </w:rPr>
        <w:t>。</w:t>
      </w:r>
    </w:p>
    <w:p w14:paraId="2190DDC7">
      <w:pPr>
        <w:overflowPunct w:val="0"/>
        <w:snapToGrid w:val="0"/>
        <w:spacing w:line="52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三</w:t>
      </w:r>
      <w:r>
        <w:rPr>
          <w:rFonts w:hint="eastAsia" w:ascii="仿宋" w:hAnsi="仿宋" w:eastAsia="仿宋"/>
          <w:color w:val="000000" w:themeColor="text1"/>
          <w:sz w:val="28"/>
          <w:szCs w:val="28"/>
          <w:highlight w:val="none"/>
          <w14:textFill>
            <w14:solidFill>
              <w14:schemeClr w14:val="tx1"/>
            </w14:solidFill>
          </w14:textFill>
        </w:rPr>
        <w:t>、我单位不属以下任何一种情况：</w:t>
      </w:r>
    </w:p>
    <w:p w14:paraId="378B7BE9">
      <w:pPr>
        <w:spacing w:line="52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1、投标人单位负责人为同一人或者存在直接控股、管理关系的不同投标人，不得同时参加同一合同项下的政府采购活动；</w:t>
      </w:r>
    </w:p>
    <w:p w14:paraId="2CDFDF97">
      <w:pPr>
        <w:spacing w:line="520" w:lineRule="exact"/>
        <w:ind w:firstLine="560" w:firstLineChars="200"/>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 xml:space="preserve">、投标人被“信用中国”网站、“中国政府采购网”列入失信被执行人、重大税收违法案件当事人名单、政府采购严重违法失信行为记录名单。 </w:t>
      </w:r>
    </w:p>
    <w:p w14:paraId="04471BAC">
      <w:pPr>
        <w:overflowPunct w:val="0"/>
        <w:autoSpaceDE w:val="0"/>
        <w:autoSpaceDN w:val="0"/>
        <w:adjustRightInd w:val="0"/>
        <w:spacing w:line="640" w:lineRule="exact"/>
        <w:ind w:right="140"/>
        <w:jc w:val="right"/>
        <w:rPr>
          <w:rFonts w:ascii="仿宋" w:hAnsi="仿宋" w:eastAsia="仿宋" w:cs="楷体_GB2312"/>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承诺人</w:t>
      </w:r>
      <w:r>
        <w:rPr>
          <w:rFonts w:hint="eastAsia" w:ascii="仿宋" w:hAnsi="仿宋" w:eastAsia="仿宋" w:cs="楷体_GB2312"/>
          <w:color w:val="000000" w:themeColor="text1"/>
          <w:sz w:val="28"/>
          <w:szCs w:val="28"/>
          <w:highlight w:val="none"/>
          <w:lang w:val="zh-CN"/>
          <w14:textFill>
            <w14:solidFill>
              <w14:schemeClr w14:val="tx1"/>
            </w14:solidFill>
          </w14:textFill>
        </w:rPr>
        <w:t>:</w:t>
      </w:r>
      <w:r>
        <w:rPr>
          <w:rFonts w:hint="eastAsia" w:ascii="仿宋" w:hAnsi="仿宋" w:eastAsia="仿宋" w:cs="楷体_GB2312"/>
          <w:color w:val="000000" w:themeColor="text1"/>
          <w:sz w:val="28"/>
          <w:szCs w:val="28"/>
          <w:highlight w:val="none"/>
          <w:u w:val="single"/>
          <w:lang w:val="zh-CN"/>
          <w14:textFill>
            <w14:solidFill>
              <w14:schemeClr w14:val="tx1"/>
            </w14:solidFill>
          </w14:textFill>
        </w:rPr>
        <w:t xml:space="preserve"> （盖章）    </w:t>
      </w:r>
    </w:p>
    <w:p w14:paraId="0DCE2C50">
      <w:pPr>
        <w:wordWrap w:val="0"/>
        <w:overflowPunct w:val="0"/>
        <w:snapToGrid w:val="0"/>
        <w:spacing w:line="520" w:lineRule="exact"/>
        <w:jc w:val="right"/>
        <w:rPr>
          <w:rFonts w:ascii="仿宋" w:hAnsi="仿宋" w:eastAsia="仿宋" w:cs="楷体_GB2312"/>
          <w:color w:val="000000" w:themeColor="text1"/>
          <w:sz w:val="28"/>
          <w:szCs w:val="28"/>
          <w:highlight w:val="none"/>
          <w:lang w:val="zh-CN"/>
          <w14:textFill>
            <w14:solidFill>
              <w14:schemeClr w14:val="tx1"/>
            </w14:solidFill>
          </w14:textFill>
        </w:rPr>
      </w:pPr>
      <w:r>
        <w:rPr>
          <w:rFonts w:hint="eastAsia" w:ascii="仿宋" w:hAnsi="仿宋" w:eastAsia="仿宋" w:cs="楷体_GB2312"/>
          <w:color w:val="000000" w:themeColor="text1"/>
          <w:sz w:val="28"/>
          <w:szCs w:val="28"/>
          <w:highlight w:val="none"/>
          <w:lang w:val="zh-CN"/>
          <w14:textFill>
            <w14:solidFill>
              <w14:schemeClr w14:val="tx1"/>
            </w14:solidFill>
          </w14:textFill>
        </w:rPr>
        <w:t>日期:  年  月  日</w:t>
      </w:r>
    </w:p>
    <w:sectPr>
      <w:footerReference r:id="rId3" w:type="default"/>
      <w:pgSz w:w="11906" w:h="16838"/>
      <w:pgMar w:top="1474" w:right="1474" w:bottom="1474"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1" w:fontKey="{26E6467A-CC6A-4105-B483-4BBB5C58D14F}"/>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embedRegular r:id="rId2" w:fontKey="{786CD14B-AC37-466F-BCAC-17AFAE8A5FCC}"/>
  </w:font>
  <w:font w:name="楷体">
    <w:panose1 w:val="02010609060101010101"/>
    <w:charset w:val="86"/>
    <w:family w:val="auto"/>
    <w:pitch w:val="default"/>
    <w:sig w:usb0="800002BF" w:usb1="38CF7CFA" w:usb2="00000016" w:usb3="00000000" w:csb0="00040001" w:csb1="00000000"/>
  </w:font>
  <w:font w:name="华文彩云">
    <w:altName w:val="微软雅黑"/>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CF3C52" w:usb2="00000016" w:usb3="00000000" w:csb0="0004001F" w:csb1="00000000"/>
  </w:font>
  <w:font w:name="长城仿宋">
    <w:altName w:val="黑体"/>
    <w:panose1 w:val="00000000000000000000"/>
    <w:charset w:val="86"/>
    <w:family w:val="modern"/>
    <w:pitch w:val="default"/>
    <w:sig w:usb0="00000000" w:usb1="00000000" w:usb2="00000010" w:usb3="00000000" w:csb0="00040000" w:csb1="00000000"/>
  </w:font>
  <w:font w:name="FZXiHeiI-Z08S">
    <w:altName w:val="Cambria"/>
    <w:panose1 w:val="00000000000000000000"/>
    <w:charset w:val="00"/>
    <w:family w:val="roman"/>
    <w:pitch w:val="default"/>
    <w:sig w:usb0="00000000" w:usb1="00000000" w:usb2="00000000"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CD1B60D2-7538-4A25-B887-F6DD4A2EBC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00EDC">
    <w:pPr>
      <w:pStyle w:val="33"/>
      <w:framePr w:wrap="around" w:vAnchor="text" w:hAnchor="margin" w:xAlign="center" w:y="1"/>
      <w:ind w:firstLine="90"/>
      <w:rPr>
        <w:rStyle w:val="54"/>
      </w:rPr>
    </w:pPr>
    <w:r>
      <w:fldChar w:fldCharType="begin"/>
    </w:r>
    <w:r>
      <w:rPr>
        <w:rStyle w:val="54"/>
      </w:rPr>
      <w:instrText xml:space="preserve">PAGE  </w:instrText>
    </w:r>
    <w:r>
      <w:fldChar w:fldCharType="separate"/>
    </w:r>
    <w:r>
      <w:rPr>
        <w:rStyle w:val="54"/>
      </w:rPr>
      <w:t>22</w:t>
    </w:r>
    <w:r>
      <w:fldChar w:fldCharType="end"/>
    </w:r>
  </w:p>
  <w:p w14:paraId="1CD2CA20"/>
  <w:p w14:paraId="765F1714"/>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E5860"/>
    <w:multiLevelType w:val="multilevel"/>
    <w:tmpl w:val="070E5860"/>
    <w:lvl w:ilvl="0" w:tentative="0">
      <w:start w:val="1"/>
      <w:numFmt w:val="chineseCountingThousand"/>
      <w:pStyle w:val="116"/>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3ACF5120"/>
    <w:multiLevelType w:val="multilevel"/>
    <w:tmpl w:val="3ACF5120"/>
    <w:lvl w:ilvl="0" w:tentative="0">
      <w:start w:val="1"/>
      <w:numFmt w:val="chineseCountingThousand"/>
      <w:pStyle w:val="217"/>
      <w:lvlText w:val="(%1)"/>
      <w:lvlJc w:val="left"/>
      <w:pPr>
        <w:ind w:left="480" w:hanging="480"/>
      </w:pPr>
      <w:rPr>
        <w:rFonts w:hint="eastAsia" w:ascii="宋体" w:hAnsi="宋体" w:eastAsia="宋体" w:cs="Times New Roman"/>
      </w:rPr>
    </w:lvl>
    <w:lvl w:ilvl="1" w:tentative="0">
      <w:start w:val="1"/>
      <w:numFmt w:val="lowerLetter"/>
      <w:lvlText w:val="%2)"/>
      <w:lvlJc w:val="left"/>
      <w:pPr>
        <w:ind w:left="960" w:hanging="480"/>
      </w:pPr>
      <w:rPr>
        <w:rFonts w:cs="Times New Roman"/>
      </w:rPr>
    </w:lvl>
    <w:lvl w:ilvl="2" w:tentative="0">
      <w:start w:val="1"/>
      <w:numFmt w:val="lowerRoman"/>
      <w:lvlText w:val="%3."/>
      <w:lvlJc w:val="right"/>
      <w:pPr>
        <w:ind w:left="1440" w:hanging="480"/>
      </w:pPr>
      <w:rPr>
        <w:rFonts w:cs="Times New Roman"/>
      </w:rPr>
    </w:lvl>
    <w:lvl w:ilvl="3" w:tentative="0">
      <w:start w:val="1"/>
      <w:numFmt w:val="decimal"/>
      <w:lvlText w:val="%4."/>
      <w:lvlJc w:val="left"/>
      <w:pPr>
        <w:ind w:left="1920" w:hanging="480"/>
      </w:pPr>
      <w:rPr>
        <w:rFonts w:cs="Times New Roman"/>
      </w:rPr>
    </w:lvl>
    <w:lvl w:ilvl="4" w:tentative="0">
      <w:start w:val="1"/>
      <w:numFmt w:val="lowerLetter"/>
      <w:lvlText w:val="%5)"/>
      <w:lvlJc w:val="left"/>
      <w:pPr>
        <w:ind w:left="2400" w:hanging="480"/>
      </w:pPr>
      <w:rPr>
        <w:rFonts w:cs="Times New Roman"/>
      </w:rPr>
    </w:lvl>
    <w:lvl w:ilvl="5" w:tentative="0">
      <w:start w:val="1"/>
      <w:numFmt w:val="lowerRoman"/>
      <w:lvlText w:val="%6."/>
      <w:lvlJc w:val="right"/>
      <w:pPr>
        <w:ind w:left="2880" w:hanging="480"/>
      </w:pPr>
      <w:rPr>
        <w:rFonts w:cs="Times New Roman"/>
      </w:rPr>
    </w:lvl>
    <w:lvl w:ilvl="6" w:tentative="0">
      <w:start w:val="1"/>
      <w:numFmt w:val="decimal"/>
      <w:lvlText w:val="%7."/>
      <w:lvlJc w:val="left"/>
      <w:pPr>
        <w:ind w:left="3360" w:hanging="480"/>
      </w:pPr>
      <w:rPr>
        <w:rFonts w:cs="Times New Roman"/>
      </w:rPr>
    </w:lvl>
    <w:lvl w:ilvl="7" w:tentative="0">
      <w:start w:val="1"/>
      <w:numFmt w:val="lowerLetter"/>
      <w:lvlText w:val="%8)"/>
      <w:lvlJc w:val="left"/>
      <w:pPr>
        <w:ind w:left="3840" w:hanging="480"/>
      </w:pPr>
      <w:rPr>
        <w:rFonts w:cs="Times New Roman"/>
      </w:rPr>
    </w:lvl>
    <w:lvl w:ilvl="8" w:tentative="0">
      <w:start w:val="1"/>
      <w:numFmt w:val="lowerRoman"/>
      <w:lvlText w:val="%9."/>
      <w:lvlJc w:val="right"/>
      <w:pPr>
        <w:ind w:left="4320" w:hanging="480"/>
      </w:pPr>
      <w:rPr>
        <w:rFonts w:cs="Times New Roman"/>
      </w:rPr>
    </w:lvl>
  </w:abstractNum>
  <w:abstractNum w:abstractNumId="2">
    <w:nsid w:val="47490689"/>
    <w:multiLevelType w:val="multilevel"/>
    <w:tmpl w:val="47490689"/>
    <w:lvl w:ilvl="0" w:tentative="0">
      <w:start w:val="1"/>
      <w:numFmt w:val="decimal"/>
      <w:pStyle w:val="143"/>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50616019"/>
    <w:multiLevelType w:val="multilevel"/>
    <w:tmpl w:val="50616019"/>
    <w:lvl w:ilvl="0" w:tentative="0">
      <w:start w:val="1"/>
      <w:numFmt w:val="chineseCountingThousand"/>
      <w:pStyle w:val="111"/>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56D6133"/>
    <w:multiLevelType w:val="multilevel"/>
    <w:tmpl w:val="656D6133"/>
    <w:lvl w:ilvl="0" w:tentative="0">
      <w:start w:val="2"/>
      <w:numFmt w:val="chineseCountingThousand"/>
      <w:pStyle w:val="61"/>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674E6D47"/>
    <w:multiLevelType w:val="multilevel"/>
    <w:tmpl w:val="674E6D47"/>
    <w:lvl w:ilvl="0" w:tentative="0">
      <w:start w:val="1"/>
      <w:numFmt w:val="decimal"/>
      <w:pStyle w:val="1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YmZiYzI0YWNjMDlmYWY3ZWM1NDJhMjc4YTNkN2UifQ=="/>
    <w:docVar w:name="KSO_WPS_MARK_KEY" w:val="785e4205-40bc-4b81-bd68-a964eaf46a06"/>
  </w:docVars>
  <w:rsids>
    <w:rsidRoot w:val="005F034C"/>
    <w:rsid w:val="000000DC"/>
    <w:rsid w:val="000011F4"/>
    <w:rsid w:val="00001C7A"/>
    <w:rsid w:val="0000440E"/>
    <w:rsid w:val="0000447C"/>
    <w:rsid w:val="000054C2"/>
    <w:rsid w:val="00005AB8"/>
    <w:rsid w:val="00005C1F"/>
    <w:rsid w:val="00007950"/>
    <w:rsid w:val="00007EFD"/>
    <w:rsid w:val="0001004E"/>
    <w:rsid w:val="000109D8"/>
    <w:rsid w:val="0001175E"/>
    <w:rsid w:val="00011E45"/>
    <w:rsid w:val="00012C02"/>
    <w:rsid w:val="00013475"/>
    <w:rsid w:val="00013C5A"/>
    <w:rsid w:val="0001432F"/>
    <w:rsid w:val="00014CEA"/>
    <w:rsid w:val="000160E7"/>
    <w:rsid w:val="00016AFC"/>
    <w:rsid w:val="00016D27"/>
    <w:rsid w:val="00017A49"/>
    <w:rsid w:val="00017EA5"/>
    <w:rsid w:val="0002000D"/>
    <w:rsid w:val="000219AE"/>
    <w:rsid w:val="000227E5"/>
    <w:rsid w:val="0002282C"/>
    <w:rsid w:val="000234A2"/>
    <w:rsid w:val="00023532"/>
    <w:rsid w:val="00023C90"/>
    <w:rsid w:val="0002419E"/>
    <w:rsid w:val="00024996"/>
    <w:rsid w:val="00027279"/>
    <w:rsid w:val="000273A6"/>
    <w:rsid w:val="00027421"/>
    <w:rsid w:val="00027826"/>
    <w:rsid w:val="00027B3B"/>
    <w:rsid w:val="0003062F"/>
    <w:rsid w:val="00031C9F"/>
    <w:rsid w:val="00032046"/>
    <w:rsid w:val="000320A1"/>
    <w:rsid w:val="00032222"/>
    <w:rsid w:val="00032842"/>
    <w:rsid w:val="00032B92"/>
    <w:rsid w:val="00033B42"/>
    <w:rsid w:val="0003429D"/>
    <w:rsid w:val="00034BD4"/>
    <w:rsid w:val="000350FD"/>
    <w:rsid w:val="000359AC"/>
    <w:rsid w:val="00035D3E"/>
    <w:rsid w:val="00036040"/>
    <w:rsid w:val="00036562"/>
    <w:rsid w:val="00036B6E"/>
    <w:rsid w:val="00037263"/>
    <w:rsid w:val="00037325"/>
    <w:rsid w:val="00040126"/>
    <w:rsid w:val="0004064A"/>
    <w:rsid w:val="000418E9"/>
    <w:rsid w:val="000426DA"/>
    <w:rsid w:val="00042C18"/>
    <w:rsid w:val="000435F3"/>
    <w:rsid w:val="000444F3"/>
    <w:rsid w:val="00044693"/>
    <w:rsid w:val="000448E6"/>
    <w:rsid w:val="000450DE"/>
    <w:rsid w:val="00045106"/>
    <w:rsid w:val="0004528B"/>
    <w:rsid w:val="0004674D"/>
    <w:rsid w:val="00046D52"/>
    <w:rsid w:val="00046EA8"/>
    <w:rsid w:val="00047487"/>
    <w:rsid w:val="00050EE0"/>
    <w:rsid w:val="00051003"/>
    <w:rsid w:val="0005128F"/>
    <w:rsid w:val="0005151D"/>
    <w:rsid w:val="00051625"/>
    <w:rsid w:val="000516D3"/>
    <w:rsid w:val="0005244A"/>
    <w:rsid w:val="00052E2B"/>
    <w:rsid w:val="0005480C"/>
    <w:rsid w:val="0005536B"/>
    <w:rsid w:val="000559D1"/>
    <w:rsid w:val="00055B23"/>
    <w:rsid w:val="000560DF"/>
    <w:rsid w:val="00056342"/>
    <w:rsid w:val="00056930"/>
    <w:rsid w:val="00056C7C"/>
    <w:rsid w:val="00056E30"/>
    <w:rsid w:val="00057100"/>
    <w:rsid w:val="0006021B"/>
    <w:rsid w:val="0006169D"/>
    <w:rsid w:val="0006180F"/>
    <w:rsid w:val="00061815"/>
    <w:rsid w:val="00062B57"/>
    <w:rsid w:val="00063C12"/>
    <w:rsid w:val="00063EC4"/>
    <w:rsid w:val="00064D7E"/>
    <w:rsid w:val="0006541D"/>
    <w:rsid w:val="00065793"/>
    <w:rsid w:val="00065B47"/>
    <w:rsid w:val="00066707"/>
    <w:rsid w:val="0006781E"/>
    <w:rsid w:val="0007030E"/>
    <w:rsid w:val="00071359"/>
    <w:rsid w:val="00071760"/>
    <w:rsid w:val="00071B0E"/>
    <w:rsid w:val="00071DCB"/>
    <w:rsid w:val="000725A3"/>
    <w:rsid w:val="00072966"/>
    <w:rsid w:val="00072A92"/>
    <w:rsid w:val="00072AB5"/>
    <w:rsid w:val="00073D8B"/>
    <w:rsid w:val="000744F1"/>
    <w:rsid w:val="00074783"/>
    <w:rsid w:val="00074D84"/>
    <w:rsid w:val="00075B90"/>
    <w:rsid w:val="000761D9"/>
    <w:rsid w:val="000768E4"/>
    <w:rsid w:val="00076AE3"/>
    <w:rsid w:val="00076BBA"/>
    <w:rsid w:val="000776B8"/>
    <w:rsid w:val="0008029D"/>
    <w:rsid w:val="00080750"/>
    <w:rsid w:val="00080DAF"/>
    <w:rsid w:val="0008154B"/>
    <w:rsid w:val="00081750"/>
    <w:rsid w:val="00081939"/>
    <w:rsid w:val="00082FFC"/>
    <w:rsid w:val="0008321D"/>
    <w:rsid w:val="000832A9"/>
    <w:rsid w:val="000833D4"/>
    <w:rsid w:val="00083E96"/>
    <w:rsid w:val="00084875"/>
    <w:rsid w:val="00084A61"/>
    <w:rsid w:val="000854A6"/>
    <w:rsid w:val="00085655"/>
    <w:rsid w:val="0008627B"/>
    <w:rsid w:val="00086512"/>
    <w:rsid w:val="00086BD7"/>
    <w:rsid w:val="00086EED"/>
    <w:rsid w:val="000908D2"/>
    <w:rsid w:val="00090FA6"/>
    <w:rsid w:val="00092170"/>
    <w:rsid w:val="00092212"/>
    <w:rsid w:val="000933C3"/>
    <w:rsid w:val="0009392C"/>
    <w:rsid w:val="000939C7"/>
    <w:rsid w:val="000944CD"/>
    <w:rsid w:val="00094AA1"/>
    <w:rsid w:val="00094B35"/>
    <w:rsid w:val="000960FC"/>
    <w:rsid w:val="000965F6"/>
    <w:rsid w:val="00096887"/>
    <w:rsid w:val="000972D8"/>
    <w:rsid w:val="0009757D"/>
    <w:rsid w:val="0009784E"/>
    <w:rsid w:val="00097A71"/>
    <w:rsid w:val="00097E64"/>
    <w:rsid w:val="000A0A16"/>
    <w:rsid w:val="000A0C37"/>
    <w:rsid w:val="000A1625"/>
    <w:rsid w:val="000A19C2"/>
    <w:rsid w:val="000A1A5C"/>
    <w:rsid w:val="000A1B94"/>
    <w:rsid w:val="000A218D"/>
    <w:rsid w:val="000A3B5A"/>
    <w:rsid w:val="000A5708"/>
    <w:rsid w:val="000A5974"/>
    <w:rsid w:val="000A5D75"/>
    <w:rsid w:val="000A5E48"/>
    <w:rsid w:val="000A6575"/>
    <w:rsid w:val="000A668D"/>
    <w:rsid w:val="000A67B8"/>
    <w:rsid w:val="000A6A94"/>
    <w:rsid w:val="000A7DF9"/>
    <w:rsid w:val="000B0537"/>
    <w:rsid w:val="000B0E09"/>
    <w:rsid w:val="000B115E"/>
    <w:rsid w:val="000B1874"/>
    <w:rsid w:val="000B1BD0"/>
    <w:rsid w:val="000B2035"/>
    <w:rsid w:val="000B2CC8"/>
    <w:rsid w:val="000B2EEF"/>
    <w:rsid w:val="000B2F36"/>
    <w:rsid w:val="000B31BD"/>
    <w:rsid w:val="000B326C"/>
    <w:rsid w:val="000B3298"/>
    <w:rsid w:val="000B380F"/>
    <w:rsid w:val="000B3C5E"/>
    <w:rsid w:val="000B3E0D"/>
    <w:rsid w:val="000B478D"/>
    <w:rsid w:val="000B4B2F"/>
    <w:rsid w:val="000B4F15"/>
    <w:rsid w:val="000B6179"/>
    <w:rsid w:val="000B68BE"/>
    <w:rsid w:val="000B6B65"/>
    <w:rsid w:val="000C0549"/>
    <w:rsid w:val="000C16E2"/>
    <w:rsid w:val="000C178D"/>
    <w:rsid w:val="000C1CFC"/>
    <w:rsid w:val="000C24D2"/>
    <w:rsid w:val="000C2560"/>
    <w:rsid w:val="000C2B77"/>
    <w:rsid w:val="000C304A"/>
    <w:rsid w:val="000C31E7"/>
    <w:rsid w:val="000C4D68"/>
    <w:rsid w:val="000C6B9C"/>
    <w:rsid w:val="000C76B1"/>
    <w:rsid w:val="000C76F8"/>
    <w:rsid w:val="000C778C"/>
    <w:rsid w:val="000D05EE"/>
    <w:rsid w:val="000D13B5"/>
    <w:rsid w:val="000D13C8"/>
    <w:rsid w:val="000D2179"/>
    <w:rsid w:val="000D391A"/>
    <w:rsid w:val="000D4112"/>
    <w:rsid w:val="000D481F"/>
    <w:rsid w:val="000D49B5"/>
    <w:rsid w:val="000D4DBA"/>
    <w:rsid w:val="000D531D"/>
    <w:rsid w:val="000D5DB8"/>
    <w:rsid w:val="000D7B88"/>
    <w:rsid w:val="000E074D"/>
    <w:rsid w:val="000E0E9D"/>
    <w:rsid w:val="000E103C"/>
    <w:rsid w:val="000E1221"/>
    <w:rsid w:val="000E1FAF"/>
    <w:rsid w:val="000E25CC"/>
    <w:rsid w:val="000E2612"/>
    <w:rsid w:val="000E39E4"/>
    <w:rsid w:val="000E401F"/>
    <w:rsid w:val="000E4F85"/>
    <w:rsid w:val="000E5201"/>
    <w:rsid w:val="000E54F1"/>
    <w:rsid w:val="000E589F"/>
    <w:rsid w:val="000E5B63"/>
    <w:rsid w:val="000E6050"/>
    <w:rsid w:val="000E61EE"/>
    <w:rsid w:val="000E64C9"/>
    <w:rsid w:val="000E68DB"/>
    <w:rsid w:val="000E7C9B"/>
    <w:rsid w:val="000E7DBB"/>
    <w:rsid w:val="000F0145"/>
    <w:rsid w:val="000F0995"/>
    <w:rsid w:val="000F26BB"/>
    <w:rsid w:val="000F2A33"/>
    <w:rsid w:val="000F2B38"/>
    <w:rsid w:val="000F42AF"/>
    <w:rsid w:val="000F44D7"/>
    <w:rsid w:val="000F5582"/>
    <w:rsid w:val="000F6641"/>
    <w:rsid w:val="000F66F4"/>
    <w:rsid w:val="000F6CE1"/>
    <w:rsid w:val="000F7A51"/>
    <w:rsid w:val="000F7E60"/>
    <w:rsid w:val="000F7FA8"/>
    <w:rsid w:val="00100264"/>
    <w:rsid w:val="001003AE"/>
    <w:rsid w:val="00100892"/>
    <w:rsid w:val="00100978"/>
    <w:rsid w:val="001009E3"/>
    <w:rsid w:val="001037C4"/>
    <w:rsid w:val="0010393F"/>
    <w:rsid w:val="00103A18"/>
    <w:rsid w:val="00105367"/>
    <w:rsid w:val="00105988"/>
    <w:rsid w:val="00105F4D"/>
    <w:rsid w:val="00106141"/>
    <w:rsid w:val="00107303"/>
    <w:rsid w:val="00107312"/>
    <w:rsid w:val="00107791"/>
    <w:rsid w:val="00107D90"/>
    <w:rsid w:val="0011065B"/>
    <w:rsid w:val="0011141A"/>
    <w:rsid w:val="0011245D"/>
    <w:rsid w:val="00113A2D"/>
    <w:rsid w:val="00113C8E"/>
    <w:rsid w:val="00113EE3"/>
    <w:rsid w:val="001140B9"/>
    <w:rsid w:val="00114E89"/>
    <w:rsid w:val="00114FB3"/>
    <w:rsid w:val="0011529C"/>
    <w:rsid w:val="00115815"/>
    <w:rsid w:val="001162E1"/>
    <w:rsid w:val="001169BC"/>
    <w:rsid w:val="001179EA"/>
    <w:rsid w:val="00120041"/>
    <w:rsid w:val="00120909"/>
    <w:rsid w:val="001219E5"/>
    <w:rsid w:val="00121E36"/>
    <w:rsid w:val="001220FD"/>
    <w:rsid w:val="0012260F"/>
    <w:rsid w:val="00123B73"/>
    <w:rsid w:val="00124569"/>
    <w:rsid w:val="0012457C"/>
    <w:rsid w:val="00124C35"/>
    <w:rsid w:val="0012501F"/>
    <w:rsid w:val="00125136"/>
    <w:rsid w:val="001252BB"/>
    <w:rsid w:val="001255FF"/>
    <w:rsid w:val="001260A6"/>
    <w:rsid w:val="00126558"/>
    <w:rsid w:val="00126686"/>
    <w:rsid w:val="00126BB1"/>
    <w:rsid w:val="00127757"/>
    <w:rsid w:val="0013006E"/>
    <w:rsid w:val="001301E0"/>
    <w:rsid w:val="001303FC"/>
    <w:rsid w:val="001308DE"/>
    <w:rsid w:val="0013278E"/>
    <w:rsid w:val="00133FCD"/>
    <w:rsid w:val="001340AF"/>
    <w:rsid w:val="00136644"/>
    <w:rsid w:val="00136B0A"/>
    <w:rsid w:val="00136BA0"/>
    <w:rsid w:val="00137E81"/>
    <w:rsid w:val="0014000E"/>
    <w:rsid w:val="00141550"/>
    <w:rsid w:val="001416E4"/>
    <w:rsid w:val="0014175F"/>
    <w:rsid w:val="001419BE"/>
    <w:rsid w:val="00142C90"/>
    <w:rsid w:val="00142D9A"/>
    <w:rsid w:val="001435D4"/>
    <w:rsid w:val="00143F8B"/>
    <w:rsid w:val="001440A5"/>
    <w:rsid w:val="00144357"/>
    <w:rsid w:val="00145781"/>
    <w:rsid w:val="00145BB2"/>
    <w:rsid w:val="00146032"/>
    <w:rsid w:val="0014674B"/>
    <w:rsid w:val="00146A88"/>
    <w:rsid w:val="00146D2D"/>
    <w:rsid w:val="001501D3"/>
    <w:rsid w:val="00150274"/>
    <w:rsid w:val="00150E3E"/>
    <w:rsid w:val="00150F69"/>
    <w:rsid w:val="00152101"/>
    <w:rsid w:val="00152208"/>
    <w:rsid w:val="001530A4"/>
    <w:rsid w:val="001553AB"/>
    <w:rsid w:val="00155511"/>
    <w:rsid w:val="00155EFC"/>
    <w:rsid w:val="0015616B"/>
    <w:rsid w:val="0015628A"/>
    <w:rsid w:val="00156C8D"/>
    <w:rsid w:val="00157D4C"/>
    <w:rsid w:val="0016061C"/>
    <w:rsid w:val="0016144C"/>
    <w:rsid w:val="00161538"/>
    <w:rsid w:val="00161D93"/>
    <w:rsid w:val="001625BE"/>
    <w:rsid w:val="0016332D"/>
    <w:rsid w:val="0016341D"/>
    <w:rsid w:val="00164999"/>
    <w:rsid w:val="00165291"/>
    <w:rsid w:val="001655AE"/>
    <w:rsid w:val="00165747"/>
    <w:rsid w:val="001705D9"/>
    <w:rsid w:val="00170D64"/>
    <w:rsid w:val="0017188A"/>
    <w:rsid w:val="001726D6"/>
    <w:rsid w:val="001731B4"/>
    <w:rsid w:val="001748C9"/>
    <w:rsid w:val="0017500A"/>
    <w:rsid w:val="00177293"/>
    <w:rsid w:val="0017773A"/>
    <w:rsid w:val="0018043D"/>
    <w:rsid w:val="001804B5"/>
    <w:rsid w:val="0018069D"/>
    <w:rsid w:val="00180DA8"/>
    <w:rsid w:val="00182E04"/>
    <w:rsid w:val="001837E2"/>
    <w:rsid w:val="00183F1D"/>
    <w:rsid w:val="00184992"/>
    <w:rsid w:val="001849A6"/>
    <w:rsid w:val="00184F49"/>
    <w:rsid w:val="00185A76"/>
    <w:rsid w:val="00185C21"/>
    <w:rsid w:val="0018723B"/>
    <w:rsid w:val="001873B7"/>
    <w:rsid w:val="00187AE1"/>
    <w:rsid w:val="00187ECC"/>
    <w:rsid w:val="00190049"/>
    <w:rsid w:val="00190C7B"/>
    <w:rsid w:val="00190F92"/>
    <w:rsid w:val="00192A7B"/>
    <w:rsid w:val="00192E1D"/>
    <w:rsid w:val="001935B8"/>
    <w:rsid w:val="001939CD"/>
    <w:rsid w:val="00193EC7"/>
    <w:rsid w:val="00194716"/>
    <w:rsid w:val="00194C14"/>
    <w:rsid w:val="00194C6A"/>
    <w:rsid w:val="0019503F"/>
    <w:rsid w:val="0019552A"/>
    <w:rsid w:val="0019558A"/>
    <w:rsid w:val="00196931"/>
    <w:rsid w:val="00196F5E"/>
    <w:rsid w:val="00197386"/>
    <w:rsid w:val="00197C76"/>
    <w:rsid w:val="00197E43"/>
    <w:rsid w:val="001A0DF2"/>
    <w:rsid w:val="001A1FD3"/>
    <w:rsid w:val="001A2995"/>
    <w:rsid w:val="001A3467"/>
    <w:rsid w:val="001A464B"/>
    <w:rsid w:val="001A5439"/>
    <w:rsid w:val="001A64FD"/>
    <w:rsid w:val="001A67F1"/>
    <w:rsid w:val="001A6DBB"/>
    <w:rsid w:val="001A7B90"/>
    <w:rsid w:val="001B097B"/>
    <w:rsid w:val="001B0B17"/>
    <w:rsid w:val="001B0B4B"/>
    <w:rsid w:val="001B0F9B"/>
    <w:rsid w:val="001B10AD"/>
    <w:rsid w:val="001B15C2"/>
    <w:rsid w:val="001B4293"/>
    <w:rsid w:val="001B4D36"/>
    <w:rsid w:val="001B7669"/>
    <w:rsid w:val="001B7AE6"/>
    <w:rsid w:val="001C05BB"/>
    <w:rsid w:val="001C1BD0"/>
    <w:rsid w:val="001C2B51"/>
    <w:rsid w:val="001C3C1A"/>
    <w:rsid w:val="001C40B0"/>
    <w:rsid w:val="001C5506"/>
    <w:rsid w:val="001C5EFC"/>
    <w:rsid w:val="001C6730"/>
    <w:rsid w:val="001C68B0"/>
    <w:rsid w:val="001C69B8"/>
    <w:rsid w:val="001C712C"/>
    <w:rsid w:val="001D00B8"/>
    <w:rsid w:val="001D1150"/>
    <w:rsid w:val="001D167A"/>
    <w:rsid w:val="001D1AC1"/>
    <w:rsid w:val="001D220E"/>
    <w:rsid w:val="001D27F3"/>
    <w:rsid w:val="001D2DCF"/>
    <w:rsid w:val="001D2F83"/>
    <w:rsid w:val="001D3011"/>
    <w:rsid w:val="001D3062"/>
    <w:rsid w:val="001D3819"/>
    <w:rsid w:val="001D3B56"/>
    <w:rsid w:val="001D3DA9"/>
    <w:rsid w:val="001D4723"/>
    <w:rsid w:val="001D4DAD"/>
    <w:rsid w:val="001D58B6"/>
    <w:rsid w:val="001D6476"/>
    <w:rsid w:val="001D720B"/>
    <w:rsid w:val="001D72B2"/>
    <w:rsid w:val="001D749A"/>
    <w:rsid w:val="001D76D4"/>
    <w:rsid w:val="001D7AEE"/>
    <w:rsid w:val="001E0073"/>
    <w:rsid w:val="001E0EE7"/>
    <w:rsid w:val="001E100A"/>
    <w:rsid w:val="001E1632"/>
    <w:rsid w:val="001E16B7"/>
    <w:rsid w:val="001E1BF4"/>
    <w:rsid w:val="001E2C16"/>
    <w:rsid w:val="001E363C"/>
    <w:rsid w:val="001E4A19"/>
    <w:rsid w:val="001E4D3D"/>
    <w:rsid w:val="001E4E16"/>
    <w:rsid w:val="001E5802"/>
    <w:rsid w:val="001E59A7"/>
    <w:rsid w:val="001E6576"/>
    <w:rsid w:val="001E678F"/>
    <w:rsid w:val="001E6A8B"/>
    <w:rsid w:val="001E7844"/>
    <w:rsid w:val="001F018F"/>
    <w:rsid w:val="001F01F4"/>
    <w:rsid w:val="001F0C2F"/>
    <w:rsid w:val="001F0D9D"/>
    <w:rsid w:val="001F1718"/>
    <w:rsid w:val="001F1CF1"/>
    <w:rsid w:val="001F1FA9"/>
    <w:rsid w:val="001F48FB"/>
    <w:rsid w:val="001F60F5"/>
    <w:rsid w:val="00200F12"/>
    <w:rsid w:val="0020206D"/>
    <w:rsid w:val="002032E2"/>
    <w:rsid w:val="002033EF"/>
    <w:rsid w:val="00203728"/>
    <w:rsid w:val="00203D18"/>
    <w:rsid w:val="0020419D"/>
    <w:rsid w:val="0020617A"/>
    <w:rsid w:val="002064E5"/>
    <w:rsid w:val="00206A77"/>
    <w:rsid w:val="00206D70"/>
    <w:rsid w:val="002101F2"/>
    <w:rsid w:val="00210441"/>
    <w:rsid w:val="00210D3E"/>
    <w:rsid w:val="0021118A"/>
    <w:rsid w:val="00211679"/>
    <w:rsid w:val="0021172A"/>
    <w:rsid w:val="00211B25"/>
    <w:rsid w:val="0021307D"/>
    <w:rsid w:val="00214CC7"/>
    <w:rsid w:val="00215617"/>
    <w:rsid w:val="002157FA"/>
    <w:rsid w:val="0021712F"/>
    <w:rsid w:val="00217C36"/>
    <w:rsid w:val="00217EB6"/>
    <w:rsid w:val="00220A9C"/>
    <w:rsid w:val="00220D75"/>
    <w:rsid w:val="002223CE"/>
    <w:rsid w:val="0022262E"/>
    <w:rsid w:val="00222EDD"/>
    <w:rsid w:val="00222F2A"/>
    <w:rsid w:val="002239A9"/>
    <w:rsid w:val="00223A01"/>
    <w:rsid w:val="0022455B"/>
    <w:rsid w:val="0022459F"/>
    <w:rsid w:val="00224A7E"/>
    <w:rsid w:val="00224ADE"/>
    <w:rsid w:val="00224C73"/>
    <w:rsid w:val="00224F05"/>
    <w:rsid w:val="00224F8F"/>
    <w:rsid w:val="00225F5A"/>
    <w:rsid w:val="00226A04"/>
    <w:rsid w:val="00226B49"/>
    <w:rsid w:val="0022781E"/>
    <w:rsid w:val="002278FA"/>
    <w:rsid w:val="0023002A"/>
    <w:rsid w:val="00230129"/>
    <w:rsid w:val="00230469"/>
    <w:rsid w:val="00231035"/>
    <w:rsid w:val="002319F4"/>
    <w:rsid w:val="00231F62"/>
    <w:rsid w:val="002327EE"/>
    <w:rsid w:val="002329BD"/>
    <w:rsid w:val="00233F98"/>
    <w:rsid w:val="002346EC"/>
    <w:rsid w:val="00234750"/>
    <w:rsid w:val="00234EEF"/>
    <w:rsid w:val="00234F1C"/>
    <w:rsid w:val="0023585E"/>
    <w:rsid w:val="00235BFE"/>
    <w:rsid w:val="0023690A"/>
    <w:rsid w:val="00236A63"/>
    <w:rsid w:val="00236B4D"/>
    <w:rsid w:val="00237205"/>
    <w:rsid w:val="0023791D"/>
    <w:rsid w:val="00237D62"/>
    <w:rsid w:val="00237F5B"/>
    <w:rsid w:val="00240FAB"/>
    <w:rsid w:val="0024121C"/>
    <w:rsid w:val="00241926"/>
    <w:rsid w:val="002430DE"/>
    <w:rsid w:val="0024380B"/>
    <w:rsid w:val="00243EC0"/>
    <w:rsid w:val="00244DEF"/>
    <w:rsid w:val="00246545"/>
    <w:rsid w:val="00247271"/>
    <w:rsid w:val="00247E3A"/>
    <w:rsid w:val="00250738"/>
    <w:rsid w:val="00250816"/>
    <w:rsid w:val="00250F02"/>
    <w:rsid w:val="00251021"/>
    <w:rsid w:val="00251090"/>
    <w:rsid w:val="0025122A"/>
    <w:rsid w:val="002515BE"/>
    <w:rsid w:val="002519FB"/>
    <w:rsid w:val="00251F10"/>
    <w:rsid w:val="00252AB1"/>
    <w:rsid w:val="00253049"/>
    <w:rsid w:val="00253FAD"/>
    <w:rsid w:val="0025581F"/>
    <w:rsid w:val="00255E2E"/>
    <w:rsid w:val="00255F1A"/>
    <w:rsid w:val="00257191"/>
    <w:rsid w:val="00260712"/>
    <w:rsid w:val="0026130B"/>
    <w:rsid w:val="00261D4B"/>
    <w:rsid w:val="002628DA"/>
    <w:rsid w:val="00263151"/>
    <w:rsid w:val="00263897"/>
    <w:rsid w:val="00265ECB"/>
    <w:rsid w:val="0026659B"/>
    <w:rsid w:val="00266A8A"/>
    <w:rsid w:val="00266B48"/>
    <w:rsid w:val="00266D0F"/>
    <w:rsid w:val="00266F36"/>
    <w:rsid w:val="00267455"/>
    <w:rsid w:val="00267FB8"/>
    <w:rsid w:val="00270BC2"/>
    <w:rsid w:val="00271261"/>
    <w:rsid w:val="002720E1"/>
    <w:rsid w:val="002730DB"/>
    <w:rsid w:val="00274867"/>
    <w:rsid w:val="00274F6B"/>
    <w:rsid w:val="002757EF"/>
    <w:rsid w:val="00277679"/>
    <w:rsid w:val="002779EC"/>
    <w:rsid w:val="0028024D"/>
    <w:rsid w:val="00280DB1"/>
    <w:rsid w:val="00281753"/>
    <w:rsid w:val="002819F6"/>
    <w:rsid w:val="00281CFB"/>
    <w:rsid w:val="00283272"/>
    <w:rsid w:val="0028334D"/>
    <w:rsid w:val="00283780"/>
    <w:rsid w:val="00284D37"/>
    <w:rsid w:val="00285213"/>
    <w:rsid w:val="00285CD2"/>
    <w:rsid w:val="00286B85"/>
    <w:rsid w:val="00286C1A"/>
    <w:rsid w:val="002875A6"/>
    <w:rsid w:val="00287CE0"/>
    <w:rsid w:val="00290C79"/>
    <w:rsid w:val="00290D6C"/>
    <w:rsid w:val="00290DAF"/>
    <w:rsid w:val="002919BE"/>
    <w:rsid w:val="00291E56"/>
    <w:rsid w:val="0029225A"/>
    <w:rsid w:val="0029300E"/>
    <w:rsid w:val="00293231"/>
    <w:rsid w:val="0029475F"/>
    <w:rsid w:val="002956F8"/>
    <w:rsid w:val="00295A21"/>
    <w:rsid w:val="00295E6B"/>
    <w:rsid w:val="002962B8"/>
    <w:rsid w:val="002963BF"/>
    <w:rsid w:val="00296BAA"/>
    <w:rsid w:val="00296D71"/>
    <w:rsid w:val="00297B02"/>
    <w:rsid w:val="00297DB0"/>
    <w:rsid w:val="002A00A9"/>
    <w:rsid w:val="002A0B7D"/>
    <w:rsid w:val="002A0F23"/>
    <w:rsid w:val="002A44DC"/>
    <w:rsid w:val="002A4922"/>
    <w:rsid w:val="002A4985"/>
    <w:rsid w:val="002A51E9"/>
    <w:rsid w:val="002A5212"/>
    <w:rsid w:val="002A5849"/>
    <w:rsid w:val="002A60E7"/>
    <w:rsid w:val="002A63EB"/>
    <w:rsid w:val="002A6809"/>
    <w:rsid w:val="002A6901"/>
    <w:rsid w:val="002A77CF"/>
    <w:rsid w:val="002B2211"/>
    <w:rsid w:val="002B24DA"/>
    <w:rsid w:val="002B29B6"/>
    <w:rsid w:val="002B4711"/>
    <w:rsid w:val="002B5300"/>
    <w:rsid w:val="002B558F"/>
    <w:rsid w:val="002B6C25"/>
    <w:rsid w:val="002B71BE"/>
    <w:rsid w:val="002B7835"/>
    <w:rsid w:val="002C1339"/>
    <w:rsid w:val="002C1987"/>
    <w:rsid w:val="002C1A4F"/>
    <w:rsid w:val="002C2077"/>
    <w:rsid w:val="002C2219"/>
    <w:rsid w:val="002C33A4"/>
    <w:rsid w:val="002C3ED7"/>
    <w:rsid w:val="002C479F"/>
    <w:rsid w:val="002C4C3B"/>
    <w:rsid w:val="002C6443"/>
    <w:rsid w:val="002C6460"/>
    <w:rsid w:val="002C79FE"/>
    <w:rsid w:val="002C7C0C"/>
    <w:rsid w:val="002D0532"/>
    <w:rsid w:val="002D0EAD"/>
    <w:rsid w:val="002D1565"/>
    <w:rsid w:val="002D167C"/>
    <w:rsid w:val="002D1C57"/>
    <w:rsid w:val="002D317B"/>
    <w:rsid w:val="002D371C"/>
    <w:rsid w:val="002D387D"/>
    <w:rsid w:val="002D5534"/>
    <w:rsid w:val="002D63C3"/>
    <w:rsid w:val="002D6784"/>
    <w:rsid w:val="002D6BCE"/>
    <w:rsid w:val="002D76E4"/>
    <w:rsid w:val="002E1E83"/>
    <w:rsid w:val="002E2DA8"/>
    <w:rsid w:val="002E30E9"/>
    <w:rsid w:val="002E34CA"/>
    <w:rsid w:val="002E461A"/>
    <w:rsid w:val="002E47B4"/>
    <w:rsid w:val="002E4FD2"/>
    <w:rsid w:val="002E5B30"/>
    <w:rsid w:val="002E5F37"/>
    <w:rsid w:val="002E68D0"/>
    <w:rsid w:val="002E6AAB"/>
    <w:rsid w:val="002E6AEC"/>
    <w:rsid w:val="002E71EF"/>
    <w:rsid w:val="002E7CDC"/>
    <w:rsid w:val="002F0513"/>
    <w:rsid w:val="002F14F1"/>
    <w:rsid w:val="002F1DD2"/>
    <w:rsid w:val="002F2EAE"/>
    <w:rsid w:val="002F3CFD"/>
    <w:rsid w:val="002F4F9A"/>
    <w:rsid w:val="002F5550"/>
    <w:rsid w:val="002F613E"/>
    <w:rsid w:val="002F6399"/>
    <w:rsid w:val="002F653A"/>
    <w:rsid w:val="002F66B0"/>
    <w:rsid w:val="002F6B98"/>
    <w:rsid w:val="002F6EA3"/>
    <w:rsid w:val="00300287"/>
    <w:rsid w:val="00300702"/>
    <w:rsid w:val="00300C5E"/>
    <w:rsid w:val="003024C2"/>
    <w:rsid w:val="00302593"/>
    <w:rsid w:val="00302701"/>
    <w:rsid w:val="00302AE6"/>
    <w:rsid w:val="00303256"/>
    <w:rsid w:val="003037A2"/>
    <w:rsid w:val="0030460E"/>
    <w:rsid w:val="00304C94"/>
    <w:rsid w:val="00304FF0"/>
    <w:rsid w:val="0030531B"/>
    <w:rsid w:val="00305A46"/>
    <w:rsid w:val="00305C6C"/>
    <w:rsid w:val="00305EE0"/>
    <w:rsid w:val="00306FAC"/>
    <w:rsid w:val="00310951"/>
    <w:rsid w:val="00311072"/>
    <w:rsid w:val="003119A4"/>
    <w:rsid w:val="00311CAB"/>
    <w:rsid w:val="00311EE4"/>
    <w:rsid w:val="00313947"/>
    <w:rsid w:val="00313BF3"/>
    <w:rsid w:val="00315576"/>
    <w:rsid w:val="0031564C"/>
    <w:rsid w:val="00315966"/>
    <w:rsid w:val="00315D4F"/>
    <w:rsid w:val="0031797C"/>
    <w:rsid w:val="00317E56"/>
    <w:rsid w:val="00321138"/>
    <w:rsid w:val="00321392"/>
    <w:rsid w:val="003217C9"/>
    <w:rsid w:val="0032180B"/>
    <w:rsid w:val="003228ED"/>
    <w:rsid w:val="00322C05"/>
    <w:rsid w:val="00324002"/>
    <w:rsid w:val="003246ED"/>
    <w:rsid w:val="00324AA4"/>
    <w:rsid w:val="00324D19"/>
    <w:rsid w:val="00324F6D"/>
    <w:rsid w:val="003250E6"/>
    <w:rsid w:val="00325126"/>
    <w:rsid w:val="00325C8D"/>
    <w:rsid w:val="00325F51"/>
    <w:rsid w:val="0032651F"/>
    <w:rsid w:val="00326FE1"/>
    <w:rsid w:val="00327660"/>
    <w:rsid w:val="0032791B"/>
    <w:rsid w:val="00330399"/>
    <w:rsid w:val="003304F3"/>
    <w:rsid w:val="00330E2C"/>
    <w:rsid w:val="00330EFA"/>
    <w:rsid w:val="0033242C"/>
    <w:rsid w:val="0033383F"/>
    <w:rsid w:val="0033387C"/>
    <w:rsid w:val="0033423A"/>
    <w:rsid w:val="003349B8"/>
    <w:rsid w:val="00334E0C"/>
    <w:rsid w:val="00335311"/>
    <w:rsid w:val="00335A55"/>
    <w:rsid w:val="00335B8E"/>
    <w:rsid w:val="00336031"/>
    <w:rsid w:val="00336101"/>
    <w:rsid w:val="003364A4"/>
    <w:rsid w:val="00336867"/>
    <w:rsid w:val="0033698D"/>
    <w:rsid w:val="003372D6"/>
    <w:rsid w:val="00337F0F"/>
    <w:rsid w:val="00337F88"/>
    <w:rsid w:val="00340202"/>
    <w:rsid w:val="00340A8C"/>
    <w:rsid w:val="00341B19"/>
    <w:rsid w:val="00341B1D"/>
    <w:rsid w:val="00341F39"/>
    <w:rsid w:val="003421E5"/>
    <w:rsid w:val="00342BD7"/>
    <w:rsid w:val="003440CC"/>
    <w:rsid w:val="00344765"/>
    <w:rsid w:val="00345996"/>
    <w:rsid w:val="003459EC"/>
    <w:rsid w:val="003461B0"/>
    <w:rsid w:val="00346791"/>
    <w:rsid w:val="003469A9"/>
    <w:rsid w:val="003469AC"/>
    <w:rsid w:val="00346E54"/>
    <w:rsid w:val="00347606"/>
    <w:rsid w:val="00350001"/>
    <w:rsid w:val="00351315"/>
    <w:rsid w:val="00351596"/>
    <w:rsid w:val="00351D35"/>
    <w:rsid w:val="0035254E"/>
    <w:rsid w:val="003526C9"/>
    <w:rsid w:val="00352938"/>
    <w:rsid w:val="00352968"/>
    <w:rsid w:val="00352B35"/>
    <w:rsid w:val="00353F1B"/>
    <w:rsid w:val="00354043"/>
    <w:rsid w:val="00354CCD"/>
    <w:rsid w:val="00354FEA"/>
    <w:rsid w:val="00355FAD"/>
    <w:rsid w:val="00356FE2"/>
    <w:rsid w:val="0035721A"/>
    <w:rsid w:val="0036047A"/>
    <w:rsid w:val="00360E91"/>
    <w:rsid w:val="0036101D"/>
    <w:rsid w:val="003611A6"/>
    <w:rsid w:val="003613E1"/>
    <w:rsid w:val="0036171E"/>
    <w:rsid w:val="00361E66"/>
    <w:rsid w:val="00362A51"/>
    <w:rsid w:val="00362EB6"/>
    <w:rsid w:val="00362F4E"/>
    <w:rsid w:val="0036420E"/>
    <w:rsid w:val="00364BA0"/>
    <w:rsid w:val="003650FA"/>
    <w:rsid w:val="00365331"/>
    <w:rsid w:val="00365968"/>
    <w:rsid w:val="00366024"/>
    <w:rsid w:val="0036602A"/>
    <w:rsid w:val="00366203"/>
    <w:rsid w:val="003667D9"/>
    <w:rsid w:val="00367A6D"/>
    <w:rsid w:val="0037003F"/>
    <w:rsid w:val="003715ED"/>
    <w:rsid w:val="0037187E"/>
    <w:rsid w:val="00373EA0"/>
    <w:rsid w:val="00374821"/>
    <w:rsid w:val="00375443"/>
    <w:rsid w:val="003754C8"/>
    <w:rsid w:val="00376F4D"/>
    <w:rsid w:val="0037737F"/>
    <w:rsid w:val="003775CB"/>
    <w:rsid w:val="00380660"/>
    <w:rsid w:val="003817D2"/>
    <w:rsid w:val="00381E57"/>
    <w:rsid w:val="00381F8F"/>
    <w:rsid w:val="00382119"/>
    <w:rsid w:val="00382ACA"/>
    <w:rsid w:val="00382C33"/>
    <w:rsid w:val="00382EDB"/>
    <w:rsid w:val="00382F43"/>
    <w:rsid w:val="00382FE8"/>
    <w:rsid w:val="0038364A"/>
    <w:rsid w:val="00383BE1"/>
    <w:rsid w:val="00383F0B"/>
    <w:rsid w:val="0038468F"/>
    <w:rsid w:val="003857C1"/>
    <w:rsid w:val="003862AD"/>
    <w:rsid w:val="00386498"/>
    <w:rsid w:val="00386C71"/>
    <w:rsid w:val="003901D8"/>
    <w:rsid w:val="003902AF"/>
    <w:rsid w:val="00390E70"/>
    <w:rsid w:val="0039109B"/>
    <w:rsid w:val="003912AC"/>
    <w:rsid w:val="00391CA6"/>
    <w:rsid w:val="00392310"/>
    <w:rsid w:val="00395202"/>
    <w:rsid w:val="0039561F"/>
    <w:rsid w:val="00395732"/>
    <w:rsid w:val="003958E0"/>
    <w:rsid w:val="00395BA1"/>
    <w:rsid w:val="00396A9E"/>
    <w:rsid w:val="00396E31"/>
    <w:rsid w:val="003971D2"/>
    <w:rsid w:val="003973E2"/>
    <w:rsid w:val="003979EC"/>
    <w:rsid w:val="00397CA2"/>
    <w:rsid w:val="003A0DFA"/>
    <w:rsid w:val="003A0E5A"/>
    <w:rsid w:val="003A1196"/>
    <w:rsid w:val="003A17F8"/>
    <w:rsid w:val="003A1EDF"/>
    <w:rsid w:val="003A23E2"/>
    <w:rsid w:val="003A2978"/>
    <w:rsid w:val="003A3EE0"/>
    <w:rsid w:val="003A47E0"/>
    <w:rsid w:val="003A5917"/>
    <w:rsid w:val="003A59B7"/>
    <w:rsid w:val="003A65F8"/>
    <w:rsid w:val="003A7A04"/>
    <w:rsid w:val="003A7C70"/>
    <w:rsid w:val="003A7F31"/>
    <w:rsid w:val="003B039C"/>
    <w:rsid w:val="003B0643"/>
    <w:rsid w:val="003B0DBB"/>
    <w:rsid w:val="003B1331"/>
    <w:rsid w:val="003B1BB4"/>
    <w:rsid w:val="003B28E7"/>
    <w:rsid w:val="003B454A"/>
    <w:rsid w:val="003B4DC2"/>
    <w:rsid w:val="003B564D"/>
    <w:rsid w:val="003B5E34"/>
    <w:rsid w:val="003B5FDA"/>
    <w:rsid w:val="003B6980"/>
    <w:rsid w:val="003B7BFD"/>
    <w:rsid w:val="003B7EA2"/>
    <w:rsid w:val="003C0D1D"/>
    <w:rsid w:val="003C1BDF"/>
    <w:rsid w:val="003C2539"/>
    <w:rsid w:val="003C2AFF"/>
    <w:rsid w:val="003C3265"/>
    <w:rsid w:val="003C5251"/>
    <w:rsid w:val="003C59EE"/>
    <w:rsid w:val="003C5BC2"/>
    <w:rsid w:val="003D1697"/>
    <w:rsid w:val="003D1849"/>
    <w:rsid w:val="003D19AE"/>
    <w:rsid w:val="003D3B33"/>
    <w:rsid w:val="003D43EC"/>
    <w:rsid w:val="003D5130"/>
    <w:rsid w:val="003D5415"/>
    <w:rsid w:val="003D57E7"/>
    <w:rsid w:val="003D686F"/>
    <w:rsid w:val="003D6F82"/>
    <w:rsid w:val="003D7823"/>
    <w:rsid w:val="003E04B4"/>
    <w:rsid w:val="003E0B4E"/>
    <w:rsid w:val="003E1198"/>
    <w:rsid w:val="003E1255"/>
    <w:rsid w:val="003E15AB"/>
    <w:rsid w:val="003E20DE"/>
    <w:rsid w:val="003E2CB2"/>
    <w:rsid w:val="003E3C39"/>
    <w:rsid w:val="003E3EB8"/>
    <w:rsid w:val="003E5A1F"/>
    <w:rsid w:val="003E65B0"/>
    <w:rsid w:val="003E6AC3"/>
    <w:rsid w:val="003E6E1E"/>
    <w:rsid w:val="003E70ED"/>
    <w:rsid w:val="003E725B"/>
    <w:rsid w:val="003E7CB6"/>
    <w:rsid w:val="003E7F9E"/>
    <w:rsid w:val="003F05B6"/>
    <w:rsid w:val="003F1879"/>
    <w:rsid w:val="003F33FE"/>
    <w:rsid w:val="003F36A6"/>
    <w:rsid w:val="003F393B"/>
    <w:rsid w:val="003F3F52"/>
    <w:rsid w:val="003F4464"/>
    <w:rsid w:val="003F48B1"/>
    <w:rsid w:val="003F4BB7"/>
    <w:rsid w:val="003F4F2D"/>
    <w:rsid w:val="003F50D4"/>
    <w:rsid w:val="003F6017"/>
    <w:rsid w:val="003F64B8"/>
    <w:rsid w:val="003F67C1"/>
    <w:rsid w:val="003F7E85"/>
    <w:rsid w:val="00400F36"/>
    <w:rsid w:val="0040185B"/>
    <w:rsid w:val="00402251"/>
    <w:rsid w:val="004028A2"/>
    <w:rsid w:val="004036D6"/>
    <w:rsid w:val="00403D59"/>
    <w:rsid w:val="004046CF"/>
    <w:rsid w:val="00404A21"/>
    <w:rsid w:val="00404ED3"/>
    <w:rsid w:val="004054FC"/>
    <w:rsid w:val="00406063"/>
    <w:rsid w:val="004075D5"/>
    <w:rsid w:val="004078D9"/>
    <w:rsid w:val="00407904"/>
    <w:rsid w:val="00407E51"/>
    <w:rsid w:val="00410777"/>
    <w:rsid w:val="004108DC"/>
    <w:rsid w:val="00410CA5"/>
    <w:rsid w:val="004112E5"/>
    <w:rsid w:val="00411741"/>
    <w:rsid w:val="00412311"/>
    <w:rsid w:val="00412D6C"/>
    <w:rsid w:val="00413224"/>
    <w:rsid w:val="00413F29"/>
    <w:rsid w:val="0041460A"/>
    <w:rsid w:val="00414DA8"/>
    <w:rsid w:val="0041519B"/>
    <w:rsid w:val="00415339"/>
    <w:rsid w:val="0041535D"/>
    <w:rsid w:val="0041540A"/>
    <w:rsid w:val="00415833"/>
    <w:rsid w:val="004158E6"/>
    <w:rsid w:val="004159A8"/>
    <w:rsid w:val="00415A7F"/>
    <w:rsid w:val="00415DD4"/>
    <w:rsid w:val="0041609D"/>
    <w:rsid w:val="00416111"/>
    <w:rsid w:val="004162DE"/>
    <w:rsid w:val="00416C3C"/>
    <w:rsid w:val="0041753F"/>
    <w:rsid w:val="004201D0"/>
    <w:rsid w:val="00420544"/>
    <w:rsid w:val="00420F01"/>
    <w:rsid w:val="00421033"/>
    <w:rsid w:val="004223E0"/>
    <w:rsid w:val="004224B9"/>
    <w:rsid w:val="00423228"/>
    <w:rsid w:val="0042392A"/>
    <w:rsid w:val="00424CCE"/>
    <w:rsid w:val="00425B3C"/>
    <w:rsid w:val="00425F1C"/>
    <w:rsid w:val="00426C29"/>
    <w:rsid w:val="00426D7C"/>
    <w:rsid w:val="004277AD"/>
    <w:rsid w:val="00427B1B"/>
    <w:rsid w:val="00427BEA"/>
    <w:rsid w:val="0043149D"/>
    <w:rsid w:val="004317AC"/>
    <w:rsid w:val="00431BA0"/>
    <w:rsid w:val="00431E51"/>
    <w:rsid w:val="00433311"/>
    <w:rsid w:val="00433477"/>
    <w:rsid w:val="00434A56"/>
    <w:rsid w:val="004356C1"/>
    <w:rsid w:val="004357C0"/>
    <w:rsid w:val="00435B90"/>
    <w:rsid w:val="00435C74"/>
    <w:rsid w:val="0043618E"/>
    <w:rsid w:val="0043782C"/>
    <w:rsid w:val="00440CD6"/>
    <w:rsid w:val="00441681"/>
    <w:rsid w:val="00442ACA"/>
    <w:rsid w:val="00443277"/>
    <w:rsid w:val="0044356E"/>
    <w:rsid w:val="004443E9"/>
    <w:rsid w:val="004452D6"/>
    <w:rsid w:val="0044652E"/>
    <w:rsid w:val="004467B0"/>
    <w:rsid w:val="004469FB"/>
    <w:rsid w:val="004478F2"/>
    <w:rsid w:val="00447925"/>
    <w:rsid w:val="00450C56"/>
    <w:rsid w:val="00450E39"/>
    <w:rsid w:val="004515A5"/>
    <w:rsid w:val="00451A1C"/>
    <w:rsid w:val="00451D4A"/>
    <w:rsid w:val="00452650"/>
    <w:rsid w:val="00452662"/>
    <w:rsid w:val="00453402"/>
    <w:rsid w:val="00453E8D"/>
    <w:rsid w:val="0045462A"/>
    <w:rsid w:val="0045570C"/>
    <w:rsid w:val="00455C37"/>
    <w:rsid w:val="00455D31"/>
    <w:rsid w:val="00456D0B"/>
    <w:rsid w:val="004570AC"/>
    <w:rsid w:val="00457BB5"/>
    <w:rsid w:val="00457ECF"/>
    <w:rsid w:val="00460D46"/>
    <w:rsid w:val="00460E71"/>
    <w:rsid w:val="0046136E"/>
    <w:rsid w:val="00461A1D"/>
    <w:rsid w:val="004621C2"/>
    <w:rsid w:val="0046265D"/>
    <w:rsid w:val="0046271B"/>
    <w:rsid w:val="00462A69"/>
    <w:rsid w:val="00462F7E"/>
    <w:rsid w:val="00463766"/>
    <w:rsid w:val="00464A22"/>
    <w:rsid w:val="00464C95"/>
    <w:rsid w:val="00465048"/>
    <w:rsid w:val="0046526D"/>
    <w:rsid w:val="0046556D"/>
    <w:rsid w:val="00466B06"/>
    <w:rsid w:val="00466D08"/>
    <w:rsid w:val="00467743"/>
    <w:rsid w:val="00470663"/>
    <w:rsid w:val="0047138A"/>
    <w:rsid w:val="00471450"/>
    <w:rsid w:val="00472A69"/>
    <w:rsid w:val="00472C8A"/>
    <w:rsid w:val="00473A0D"/>
    <w:rsid w:val="00473B72"/>
    <w:rsid w:val="00474093"/>
    <w:rsid w:val="00474464"/>
    <w:rsid w:val="00474D3B"/>
    <w:rsid w:val="00475172"/>
    <w:rsid w:val="00475231"/>
    <w:rsid w:val="004754BE"/>
    <w:rsid w:val="00475B41"/>
    <w:rsid w:val="00475D43"/>
    <w:rsid w:val="00475E90"/>
    <w:rsid w:val="00476C08"/>
    <w:rsid w:val="00477331"/>
    <w:rsid w:val="004776DD"/>
    <w:rsid w:val="0048061E"/>
    <w:rsid w:val="0048128F"/>
    <w:rsid w:val="00481AA6"/>
    <w:rsid w:val="00482523"/>
    <w:rsid w:val="004835B4"/>
    <w:rsid w:val="00485175"/>
    <w:rsid w:val="00485E84"/>
    <w:rsid w:val="0048624A"/>
    <w:rsid w:val="0048635A"/>
    <w:rsid w:val="00486588"/>
    <w:rsid w:val="004865FD"/>
    <w:rsid w:val="00486FF0"/>
    <w:rsid w:val="0048737E"/>
    <w:rsid w:val="0048761C"/>
    <w:rsid w:val="00490457"/>
    <w:rsid w:val="00490528"/>
    <w:rsid w:val="004905EE"/>
    <w:rsid w:val="004918A0"/>
    <w:rsid w:val="00491ECB"/>
    <w:rsid w:val="00491FC5"/>
    <w:rsid w:val="00492369"/>
    <w:rsid w:val="00492417"/>
    <w:rsid w:val="00492651"/>
    <w:rsid w:val="00492E7C"/>
    <w:rsid w:val="00493AE5"/>
    <w:rsid w:val="00494306"/>
    <w:rsid w:val="004943C4"/>
    <w:rsid w:val="004946F7"/>
    <w:rsid w:val="0049496F"/>
    <w:rsid w:val="00494FA4"/>
    <w:rsid w:val="00495583"/>
    <w:rsid w:val="004979FD"/>
    <w:rsid w:val="00497E8E"/>
    <w:rsid w:val="004A0D4E"/>
    <w:rsid w:val="004A1DFB"/>
    <w:rsid w:val="004A27C4"/>
    <w:rsid w:val="004A2CE7"/>
    <w:rsid w:val="004A3A2B"/>
    <w:rsid w:val="004A3AFF"/>
    <w:rsid w:val="004A5230"/>
    <w:rsid w:val="004A5441"/>
    <w:rsid w:val="004A5BD0"/>
    <w:rsid w:val="004A620C"/>
    <w:rsid w:val="004A6B65"/>
    <w:rsid w:val="004A7DAE"/>
    <w:rsid w:val="004B00AC"/>
    <w:rsid w:val="004B050F"/>
    <w:rsid w:val="004B0EE8"/>
    <w:rsid w:val="004B1141"/>
    <w:rsid w:val="004B27AE"/>
    <w:rsid w:val="004B400C"/>
    <w:rsid w:val="004B54DA"/>
    <w:rsid w:val="004B55E4"/>
    <w:rsid w:val="004B5A6B"/>
    <w:rsid w:val="004B642F"/>
    <w:rsid w:val="004C02A6"/>
    <w:rsid w:val="004C0DEC"/>
    <w:rsid w:val="004C15E1"/>
    <w:rsid w:val="004C1F75"/>
    <w:rsid w:val="004C2F7A"/>
    <w:rsid w:val="004C3C12"/>
    <w:rsid w:val="004C3F1D"/>
    <w:rsid w:val="004C677C"/>
    <w:rsid w:val="004C75F6"/>
    <w:rsid w:val="004C763A"/>
    <w:rsid w:val="004C7A12"/>
    <w:rsid w:val="004C7D96"/>
    <w:rsid w:val="004D04FB"/>
    <w:rsid w:val="004D05BC"/>
    <w:rsid w:val="004D07DC"/>
    <w:rsid w:val="004D1410"/>
    <w:rsid w:val="004D16F2"/>
    <w:rsid w:val="004D1BDC"/>
    <w:rsid w:val="004D21E9"/>
    <w:rsid w:val="004D3969"/>
    <w:rsid w:val="004D3BD2"/>
    <w:rsid w:val="004D416E"/>
    <w:rsid w:val="004D696A"/>
    <w:rsid w:val="004D74BD"/>
    <w:rsid w:val="004D7537"/>
    <w:rsid w:val="004D7B65"/>
    <w:rsid w:val="004D7D66"/>
    <w:rsid w:val="004D7DBA"/>
    <w:rsid w:val="004E0000"/>
    <w:rsid w:val="004E0573"/>
    <w:rsid w:val="004E0DB7"/>
    <w:rsid w:val="004E0E19"/>
    <w:rsid w:val="004E0F9C"/>
    <w:rsid w:val="004E16A6"/>
    <w:rsid w:val="004E1E45"/>
    <w:rsid w:val="004E3006"/>
    <w:rsid w:val="004E37AC"/>
    <w:rsid w:val="004E385B"/>
    <w:rsid w:val="004E3934"/>
    <w:rsid w:val="004E3F41"/>
    <w:rsid w:val="004E415C"/>
    <w:rsid w:val="004E5676"/>
    <w:rsid w:val="004E578C"/>
    <w:rsid w:val="004E6002"/>
    <w:rsid w:val="004E60B9"/>
    <w:rsid w:val="004E6234"/>
    <w:rsid w:val="004E6567"/>
    <w:rsid w:val="004E6584"/>
    <w:rsid w:val="004E6B68"/>
    <w:rsid w:val="004E794D"/>
    <w:rsid w:val="004E7F24"/>
    <w:rsid w:val="004F0F2D"/>
    <w:rsid w:val="004F11B8"/>
    <w:rsid w:val="004F1BA8"/>
    <w:rsid w:val="004F2802"/>
    <w:rsid w:val="004F2C5D"/>
    <w:rsid w:val="004F2DC8"/>
    <w:rsid w:val="004F2F02"/>
    <w:rsid w:val="004F4548"/>
    <w:rsid w:val="004F4EBB"/>
    <w:rsid w:val="004F593A"/>
    <w:rsid w:val="004F5973"/>
    <w:rsid w:val="004F6604"/>
    <w:rsid w:val="004F66BA"/>
    <w:rsid w:val="004F6FFD"/>
    <w:rsid w:val="004F703A"/>
    <w:rsid w:val="004F7462"/>
    <w:rsid w:val="004F7565"/>
    <w:rsid w:val="004F7768"/>
    <w:rsid w:val="004F77BB"/>
    <w:rsid w:val="004F77C0"/>
    <w:rsid w:val="00500102"/>
    <w:rsid w:val="00500A59"/>
    <w:rsid w:val="00501516"/>
    <w:rsid w:val="0050213A"/>
    <w:rsid w:val="00502671"/>
    <w:rsid w:val="005031A4"/>
    <w:rsid w:val="005031F3"/>
    <w:rsid w:val="00503671"/>
    <w:rsid w:val="005037BF"/>
    <w:rsid w:val="005038E9"/>
    <w:rsid w:val="00504383"/>
    <w:rsid w:val="0050469C"/>
    <w:rsid w:val="0050548A"/>
    <w:rsid w:val="0050573E"/>
    <w:rsid w:val="00506460"/>
    <w:rsid w:val="005066D3"/>
    <w:rsid w:val="00507314"/>
    <w:rsid w:val="00510965"/>
    <w:rsid w:val="0051097D"/>
    <w:rsid w:val="00510B41"/>
    <w:rsid w:val="005119E3"/>
    <w:rsid w:val="00512EB2"/>
    <w:rsid w:val="00513711"/>
    <w:rsid w:val="005145AA"/>
    <w:rsid w:val="0051497B"/>
    <w:rsid w:val="00514C1E"/>
    <w:rsid w:val="00515384"/>
    <w:rsid w:val="005160A0"/>
    <w:rsid w:val="005164A6"/>
    <w:rsid w:val="005165BD"/>
    <w:rsid w:val="00516A08"/>
    <w:rsid w:val="00516B90"/>
    <w:rsid w:val="005178A2"/>
    <w:rsid w:val="00520538"/>
    <w:rsid w:val="0052059C"/>
    <w:rsid w:val="00520D02"/>
    <w:rsid w:val="005210C2"/>
    <w:rsid w:val="00523C9D"/>
    <w:rsid w:val="00523F4A"/>
    <w:rsid w:val="0052418C"/>
    <w:rsid w:val="005250E4"/>
    <w:rsid w:val="005252D0"/>
    <w:rsid w:val="0052592A"/>
    <w:rsid w:val="00526AA6"/>
    <w:rsid w:val="00526ED4"/>
    <w:rsid w:val="005270FA"/>
    <w:rsid w:val="00527477"/>
    <w:rsid w:val="00527616"/>
    <w:rsid w:val="00527708"/>
    <w:rsid w:val="00527765"/>
    <w:rsid w:val="005279BD"/>
    <w:rsid w:val="00527D31"/>
    <w:rsid w:val="00530496"/>
    <w:rsid w:val="005317B3"/>
    <w:rsid w:val="005320DF"/>
    <w:rsid w:val="0053226D"/>
    <w:rsid w:val="005327D4"/>
    <w:rsid w:val="00533BAB"/>
    <w:rsid w:val="00533C7F"/>
    <w:rsid w:val="00533E84"/>
    <w:rsid w:val="005344DD"/>
    <w:rsid w:val="005344E4"/>
    <w:rsid w:val="00534FFA"/>
    <w:rsid w:val="00535072"/>
    <w:rsid w:val="0053560D"/>
    <w:rsid w:val="0053644D"/>
    <w:rsid w:val="00536DD4"/>
    <w:rsid w:val="0053718E"/>
    <w:rsid w:val="00537BBD"/>
    <w:rsid w:val="005406E4"/>
    <w:rsid w:val="0054104C"/>
    <w:rsid w:val="005410CA"/>
    <w:rsid w:val="005418FB"/>
    <w:rsid w:val="00542133"/>
    <w:rsid w:val="00543C26"/>
    <w:rsid w:val="00544052"/>
    <w:rsid w:val="00544567"/>
    <w:rsid w:val="0054461C"/>
    <w:rsid w:val="00544DE9"/>
    <w:rsid w:val="005457EA"/>
    <w:rsid w:val="005462D7"/>
    <w:rsid w:val="005466BF"/>
    <w:rsid w:val="00546EE0"/>
    <w:rsid w:val="005473B1"/>
    <w:rsid w:val="0054740A"/>
    <w:rsid w:val="005476C7"/>
    <w:rsid w:val="00547EF5"/>
    <w:rsid w:val="00550428"/>
    <w:rsid w:val="00550DEB"/>
    <w:rsid w:val="00551956"/>
    <w:rsid w:val="00552000"/>
    <w:rsid w:val="00552268"/>
    <w:rsid w:val="00552401"/>
    <w:rsid w:val="00552674"/>
    <w:rsid w:val="00552B67"/>
    <w:rsid w:val="0055377A"/>
    <w:rsid w:val="00554A59"/>
    <w:rsid w:val="005550D1"/>
    <w:rsid w:val="0055594E"/>
    <w:rsid w:val="00556090"/>
    <w:rsid w:val="005563BC"/>
    <w:rsid w:val="005566EE"/>
    <w:rsid w:val="005575F9"/>
    <w:rsid w:val="00557A21"/>
    <w:rsid w:val="00557E7D"/>
    <w:rsid w:val="00557EB0"/>
    <w:rsid w:val="005602C8"/>
    <w:rsid w:val="00560821"/>
    <w:rsid w:val="005613FD"/>
    <w:rsid w:val="00561570"/>
    <w:rsid w:val="00561941"/>
    <w:rsid w:val="00561B7D"/>
    <w:rsid w:val="00561F28"/>
    <w:rsid w:val="00561F54"/>
    <w:rsid w:val="0056263E"/>
    <w:rsid w:val="0056313C"/>
    <w:rsid w:val="005635FF"/>
    <w:rsid w:val="00564FCE"/>
    <w:rsid w:val="00566F19"/>
    <w:rsid w:val="00567DA1"/>
    <w:rsid w:val="00567F29"/>
    <w:rsid w:val="00570CF5"/>
    <w:rsid w:val="00571463"/>
    <w:rsid w:val="00571EC5"/>
    <w:rsid w:val="0057271F"/>
    <w:rsid w:val="005751CD"/>
    <w:rsid w:val="0057553E"/>
    <w:rsid w:val="00575C46"/>
    <w:rsid w:val="00575F54"/>
    <w:rsid w:val="00577802"/>
    <w:rsid w:val="00580C72"/>
    <w:rsid w:val="00580FD6"/>
    <w:rsid w:val="00581B2B"/>
    <w:rsid w:val="005824C4"/>
    <w:rsid w:val="005828AF"/>
    <w:rsid w:val="00584116"/>
    <w:rsid w:val="00584875"/>
    <w:rsid w:val="00584BCA"/>
    <w:rsid w:val="005852B3"/>
    <w:rsid w:val="00585551"/>
    <w:rsid w:val="00585A4F"/>
    <w:rsid w:val="005862B8"/>
    <w:rsid w:val="005866FA"/>
    <w:rsid w:val="005902BD"/>
    <w:rsid w:val="00592DDE"/>
    <w:rsid w:val="005930F0"/>
    <w:rsid w:val="0059331C"/>
    <w:rsid w:val="00593416"/>
    <w:rsid w:val="005938D1"/>
    <w:rsid w:val="00593D34"/>
    <w:rsid w:val="00594148"/>
    <w:rsid w:val="00595440"/>
    <w:rsid w:val="005956F5"/>
    <w:rsid w:val="00595BA9"/>
    <w:rsid w:val="005973C1"/>
    <w:rsid w:val="005979B6"/>
    <w:rsid w:val="005A00C6"/>
    <w:rsid w:val="005A0E0E"/>
    <w:rsid w:val="005A0E4C"/>
    <w:rsid w:val="005A1418"/>
    <w:rsid w:val="005A1968"/>
    <w:rsid w:val="005A3138"/>
    <w:rsid w:val="005A3EA1"/>
    <w:rsid w:val="005A43B9"/>
    <w:rsid w:val="005A5579"/>
    <w:rsid w:val="005A5890"/>
    <w:rsid w:val="005A633F"/>
    <w:rsid w:val="005A6DDB"/>
    <w:rsid w:val="005A762C"/>
    <w:rsid w:val="005A7714"/>
    <w:rsid w:val="005A7E25"/>
    <w:rsid w:val="005B0D19"/>
    <w:rsid w:val="005B2778"/>
    <w:rsid w:val="005B3598"/>
    <w:rsid w:val="005B3E17"/>
    <w:rsid w:val="005B5461"/>
    <w:rsid w:val="005B6005"/>
    <w:rsid w:val="005B6916"/>
    <w:rsid w:val="005B694E"/>
    <w:rsid w:val="005B6A14"/>
    <w:rsid w:val="005B6EDB"/>
    <w:rsid w:val="005B7D36"/>
    <w:rsid w:val="005C0BEB"/>
    <w:rsid w:val="005C13E4"/>
    <w:rsid w:val="005C1D72"/>
    <w:rsid w:val="005C26D1"/>
    <w:rsid w:val="005C28D9"/>
    <w:rsid w:val="005C3929"/>
    <w:rsid w:val="005C552E"/>
    <w:rsid w:val="005C57C1"/>
    <w:rsid w:val="005C6041"/>
    <w:rsid w:val="005C6108"/>
    <w:rsid w:val="005C6282"/>
    <w:rsid w:val="005C6968"/>
    <w:rsid w:val="005D00E3"/>
    <w:rsid w:val="005D0296"/>
    <w:rsid w:val="005D0792"/>
    <w:rsid w:val="005D1432"/>
    <w:rsid w:val="005D15D8"/>
    <w:rsid w:val="005D17EF"/>
    <w:rsid w:val="005D3389"/>
    <w:rsid w:val="005D3F60"/>
    <w:rsid w:val="005D4608"/>
    <w:rsid w:val="005D4C63"/>
    <w:rsid w:val="005D50A6"/>
    <w:rsid w:val="005D5492"/>
    <w:rsid w:val="005D6263"/>
    <w:rsid w:val="005D7226"/>
    <w:rsid w:val="005D763D"/>
    <w:rsid w:val="005D7FBD"/>
    <w:rsid w:val="005E007C"/>
    <w:rsid w:val="005E097E"/>
    <w:rsid w:val="005E15C1"/>
    <w:rsid w:val="005E1699"/>
    <w:rsid w:val="005E1773"/>
    <w:rsid w:val="005E1948"/>
    <w:rsid w:val="005E20B1"/>
    <w:rsid w:val="005E278B"/>
    <w:rsid w:val="005E279E"/>
    <w:rsid w:val="005E2A32"/>
    <w:rsid w:val="005E4A4B"/>
    <w:rsid w:val="005E4D64"/>
    <w:rsid w:val="005E52C3"/>
    <w:rsid w:val="005E68BC"/>
    <w:rsid w:val="005E6948"/>
    <w:rsid w:val="005E6F45"/>
    <w:rsid w:val="005E6F71"/>
    <w:rsid w:val="005E744C"/>
    <w:rsid w:val="005E7671"/>
    <w:rsid w:val="005F034C"/>
    <w:rsid w:val="005F0C49"/>
    <w:rsid w:val="005F112A"/>
    <w:rsid w:val="005F263B"/>
    <w:rsid w:val="005F3067"/>
    <w:rsid w:val="005F31E9"/>
    <w:rsid w:val="005F3775"/>
    <w:rsid w:val="005F3DBC"/>
    <w:rsid w:val="005F5894"/>
    <w:rsid w:val="005F6AB2"/>
    <w:rsid w:val="006001FC"/>
    <w:rsid w:val="006005B1"/>
    <w:rsid w:val="00600777"/>
    <w:rsid w:val="00600F68"/>
    <w:rsid w:val="00601376"/>
    <w:rsid w:val="006025A1"/>
    <w:rsid w:val="00602746"/>
    <w:rsid w:val="00602E83"/>
    <w:rsid w:val="006039BF"/>
    <w:rsid w:val="00603B8F"/>
    <w:rsid w:val="00603CA9"/>
    <w:rsid w:val="0060546B"/>
    <w:rsid w:val="00605958"/>
    <w:rsid w:val="00605E68"/>
    <w:rsid w:val="006064E8"/>
    <w:rsid w:val="0060653D"/>
    <w:rsid w:val="006065C3"/>
    <w:rsid w:val="00606C6F"/>
    <w:rsid w:val="00607D92"/>
    <w:rsid w:val="0061016D"/>
    <w:rsid w:val="0061019A"/>
    <w:rsid w:val="006102E0"/>
    <w:rsid w:val="006113D6"/>
    <w:rsid w:val="00611F98"/>
    <w:rsid w:val="00612AE3"/>
    <w:rsid w:val="00612CF6"/>
    <w:rsid w:val="00613000"/>
    <w:rsid w:val="00613206"/>
    <w:rsid w:val="0061356E"/>
    <w:rsid w:val="00613796"/>
    <w:rsid w:val="00614946"/>
    <w:rsid w:val="00615104"/>
    <w:rsid w:val="00615287"/>
    <w:rsid w:val="00615493"/>
    <w:rsid w:val="00615617"/>
    <w:rsid w:val="00617599"/>
    <w:rsid w:val="00617BED"/>
    <w:rsid w:val="00620D8E"/>
    <w:rsid w:val="00620DBA"/>
    <w:rsid w:val="006211B5"/>
    <w:rsid w:val="00621251"/>
    <w:rsid w:val="006217DD"/>
    <w:rsid w:val="00621E62"/>
    <w:rsid w:val="00622246"/>
    <w:rsid w:val="006225F4"/>
    <w:rsid w:val="0062366C"/>
    <w:rsid w:val="006238EB"/>
    <w:rsid w:val="006242E6"/>
    <w:rsid w:val="00624782"/>
    <w:rsid w:val="00625DD4"/>
    <w:rsid w:val="00625F09"/>
    <w:rsid w:val="006307B8"/>
    <w:rsid w:val="006309FD"/>
    <w:rsid w:val="00630D2C"/>
    <w:rsid w:val="006314DD"/>
    <w:rsid w:val="006328F6"/>
    <w:rsid w:val="006329C3"/>
    <w:rsid w:val="00633F70"/>
    <w:rsid w:val="00634A6A"/>
    <w:rsid w:val="00635152"/>
    <w:rsid w:val="00637014"/>
    <w:rsid w:val="0063705A"/>
    <w:rsid w:val="006370A8"/>
    <w:rsid w:val="00637549"/>
    <w:rsid w:val="00641C4A"/>
    <w:rsid w:val="00641EA0"/>
    <w:rsid w:val="00642962"/>
    <w:rsid w:val="00642B65"/>
    <w:rsid w:val="00643914"/>
    <w:rsid w:val="0064578B"/>
    <w:rsid w:val="00646B7F"/>
    <w:rsid w:val="00646FD0"/>
    <w:rsid w:val="00647069"/>
    <w:rsid w:val="006477D0"/>
    <w:rsid w:val="00647F21"/>
    <w:rsid w:val="0065034C"/>
    <w:rsid w:val="00651B60"/>
    <w:rsid w:val="00651DC3"/>
    <w:rsid w:val="00652133"/>
    <w:rsid w:val="0065239C"/>
    <w:rsid w:val="006525E1"/>
    <w:rsid w:val="00652681"/>
    <w:rsid w:val="00653052"/>
    <w:rsid w:val="0065366D"/>
    <w:rsid w:val="006536CA"/>
    <w:rsid w:val="006545A6"/>
    <w:rsid w:val="00654857"/>
    <w:rsid w:val="00654A3C"/>
    <w:rsid w:val="00654DAE"/>
    <w:rsid w:val="0065510C"/>
    <w:rsid w:val="006557A1"/>
    <w:rsid w:val="00655AC1"/>
    <w:rsid w:val="00655C54"/>
    <w:rsid w:val="00656AAE"/>
    <w:rsid w:val="00657832"/>
    <w:rsid w:val="006578BB"/>
    <w:rsid w:val="006608BD"/>
    <w:rsid w:val="00660BA6"/>
    <w:rsid w:val="006611B5"/>
    <w:rsid w:val="006614E6"/>
    <w:rsid w:val="0066194E"/>
    <w:rsid w:val="0066223B"/>
    <w:rsid w:val="00662428"/>
    <w:rsid w:val="0066315E"/>
    <w:rsid w:val="00665941"/>
    <w:rsid w:val="00665A28"/>
    <w:rsid w:val="00665C33"/>
    <w:rsid w:val="00667247"/>
    <w:rsid w:val="006673E9"/>
    <w:rsid w:val="0066766F"/>
    <w:rsid w:val="0066781F"/>
    <w:rsid w:val="006707C4"/>
    <w:rsid w:val="006710B1"/>
    <w:rsid w:val="006733C2"/>
    <w:rsid w:val="00673831"/>
    <w:rsid w:val="0067384E"/>
    <w:rsid w:val="00673BB7"/>
    <w:rsid w:val="00673EC6"/>
    <w:rsid w:val="00673F6E"/>
    <w:rsid w:val="00674071"/>
    <w:rsid w:val="0067487A"/>
    <w:rsid w:val="00674D69"/>
    <w:rsid w:val="00674EB0"/>
    <w:rsid w:val="006756D2"/>
    <w:rsid w:val="00675715"/>
    <w:rsid w:val="006758CC"/>
    <w:rsid w:val="00675E10"/>
    <w:rsid w:val="006764FD"/>
    <w:rsid w:val="006766CD"/>
    <w:rsid w:val="006769C6"/>
    <w:rsid w:val="00676CF7"/>
    <w:rsid w:val="00677414"/>
    <w:rsid w:val="006777ED"/>
    <w:rsid w:val="00677C0A"/>
    <w:rsid w:val="00677EC8"/>
    <w:rsid w:val="00677F2A"/>
    <w:rsid w:val="006800A4"/>
    <w:rsid w:val="00680E3F"/>
    <w:rsid w:val="0068127F"/>
    <w:rsid w:val="00682265"/>
    <w:rsid w:val="00682C46"/>
    <w:rsid w:val="00683302"/>
    <w:rsid w:val="00684171"/>
    <w:rsid w:val="006850BA"/>
    <w:rsid w:val="00685211"/>
    <w:rsid w:val="00685412"/>
    <w:rsid w:val="00685548"/>
    <w:rsid w:val="00686797"/>
    <w:rsid w:val="006868E5"/>
    <w:rsid w:val="00686BAB"/>
    <w:rsid w:val="00687287"/>
    <w:rsid w:val="0068730C"/>
    <w:rsid w:val="006873A3"/>
    <w:rsid w:val="00687BEE"/>
    <w:rsid w:val="00690CD9"/>
    <w:rsid w:val="006912C1"/>
    <w:rsid w:val="0069173C"/>
    <w:rsid w:val="0069174B"/>
    <w:rsid w:val="00691CB8"/>
    <w:rsid w:val="00692F96"/>
    <w:rsid w:val="00694CB5"/>
    <w:rsid w:val="00694F19"/>
    <w:rsid w:val="00694F1F"/>
    <w:rsid w:val="00694FD3"/>
    <w:rsid w:val="00695440"/>
    <w:rsid w:val="00695582"/>
    <w:rsid w:val="0069569B"/>
    <w:rsid w:val="00695BB9"/>
    <w:rsid w:val="00695E3D"/>
    <w:rsid w:val="0069606A"/>
    <w:rsid w:val="00696BE3"/>
    <w:rsid w:val="00696C47"/>
    <w:rsid w:val="0069718B"/>
    <w:rsid w:val="0069766D"/>
    <w:rsid w:val="00697736"/>
    <w:rsid w:val="00697E17"/>
    <w:rsid w:val="006A03B6"/>
    <w:rsid w:val="006A0B82"/>
    <w:rsid w:val="006A14D0"/>
    <w:rsid w:val="006A2303"/>
    <w:rsid w:val="006A3D77"/>
    <w:rsid w:val="006A3FD1"/>
    <w:rsid w:val="006A3FF4"/>
    <w:rsid w:val="006A4420"/>
    <w:rsid w:val="006A572B"/>
    <w:rsid w:val="006A5902"/>
    <w:rsid w:val="006A5D2B"/>
    <w:rsid w:val="006A6197"/>
    <w:rsid w:val="006A6211"/>
    <w:rsid w:val="006A6DC4"/>
    <w:rsid w:val="006A7197"/>
    <w:rsid w:val="006A7818"/>
    <w:rsid w:val="006B09FD"/>
    <w:rsid w:val="006B0FFF"/>
    <w:rsid w:val="006B1A90"/>
    <w:rsid w:val="006B1B2A"/>
    <w:rsid w:val="006B1B45"/>
    <w:rsid w:val="006B228C"/>
    <w:rsid w:val="006B4248"/>
    <w:rsid w:val="006B4745"/>
    <w:rsid w:val="006B4ECA"/>
    <w:rsid w:val="006B5158"/>
    <w:rsid w:val="006B5768"/>
    <w:rsid w:val="006B59D5"/>
    <w:rsid w:val="006B6926"/>
    <w:rsid w:val="006C0474"/>
    <w:rsid w:val="006C092D"/>
    <w:rsid w:val="006C0D42"/>
    <w:rsid w:val="006C1CF6"/>
    <w:rsid w:val="006C1D89"/>
    <w:rsid w:val="006C1E2B"/>
    <w:rsid w:val="006C1FDB"/>
    <w:rsid w:val="006C2743"/>
    <w:rsid w:val="006C2BB2"/>
    <w:rsid w:val="006C30DB"/>
    <w:rsid w:val="006C3265"/>
    <w:rsid w:val="006C3613"/>
    <w:rsid w:val="006C456E"/>
    <w:rsid w:val="006C471B"/>
    <w:rsid w:val="006C4CDE"/>
    <w:rsid w:val="006C4EA2"/>
    <w:rsid w:val="006C5747"/>
    <w:rsid w:val="006C59D5"/>
    <w:rsid w:val="006C5B86"/>
    <w:rsid w:val="006C5BAF"/>
    <w:rsid w:val="006C5F62"/>
    <w:rsid w:val="006C6012"/>
    <w:rsid w:val="006C61FA"/>
    <w:rsid w:val="006D0151"/>
    <w:rsid w:val="006D11E7"/>
    <w:rsid w:val="006D191E"/>
    <w:rsid w:val="006D1CC8"/>
    <w:rsid w:val="006D4BE5"/>
    <w:rsid w:val="006D5C77"/>
    <w:rsid w:val="006D7098"/>
    <w:rsid w:val="006D7D52"/>
    <w:rsid w:val="006E0A28"/>
    <w:rsid w:val="006E1731"/>
    <w:rsid w:val="006E2BFD"/>
    <w:rsid w:val="006E2F68"/>
    <w:rsid w:val="006E33DA"/>
    <w:rsid w:val="006E42FD"/>
    <w:rsid w:val="006E49E4"/>
    <w:rsid w:val="006E547C"/>
    <w:rsid w:val="006E5568"/>
    <w:rsid w:val="006E5AD2"/>
    <w:rsid w:val="006E5C11"/>
    <w:rsid w:val="006E6BE7"/>
    <w:rsid w:val="006E754E"/>
    <w:rsid w:val="006E75F4"/>
    <w:rsid w:val="006E78DC"/>
    <w:rsid w:val="006F0881"/>
    <w:rsid w:val="006F171B"/>
    <w:rsid w:val="006F19C1"/>
    <w:rsid w:val="006F288C"/>
    <w:rsid w:val="006F291F"/>
    <w:rsid w:val="006F33CD"/>
    <w:rsid w:val="006F35B9"/>
    <w:rsid w:val="006F3D1A"/>
    <w:rsid w:val="006F423A"/>
    <w:rsid w:val="006F455B"/>
    <w:rsid w:val="006F4796"/>
    <w:rsid w:val="006F4CCD"/>
    <w:rsid w:val="006F5C1B"/>
    <w:rsid w:val="006F5D82"/>
    <w:rsid w:val="006F6289"/>
    <w:rsid w:val="006F6C55"/>
    <w:rsid w:val="006F6F85"/>
    <w:rsid w:val="006F790A"/>
    <w:rsid w:val="006F7A6C"/>
    <w:rsid w:val="007002F5"/>
    <w:rsid w:val="00700359"/>
    <w:rsid w:val="00700609"/>
    <w:rsid w:val="00701A85"/>
    <w:rsid w:val="00701D9E"/>
    <w:rsid w:val="0070224E"/>
    <w:rsid w:val="0070487C"/>
    <w:rsid w:val="007049EE"/>
    <w:rsid w:val="00705A53"/>
    <w:rsid w:val="00705A83"/>
    <w:rsid w:val="007063BE"/>
    <w:rsid w:val="007070D5"/>
    <w:rsid w:val="00707111"/>
    <w:rsid w:val="00710128"/>
    <w:rsid w:val="00711090"/>
    <w:rsid w:val="0071171D"/>
    <w:rsid w:val="0071185D"/>
    <w:rsid w:val="00711881"/>
    <w:rsid w:val="00711915"/>
    <w:rsid w:val="0071200C"/>
    <w:rsid w:val="00712F09"/>
    <w:rsid w:val="0071485B"/>
    <w:rsid w:val="00715DFC"/>
    <w:rsid w:val="00716320"/>
    <w:rsid w:val="007167C3"/>
    <w:rsid w:val="00717F10"/>
    <w:rsid w:val="0072029F"/>
    <w:rsid w:val="0072057C"/>
    <w:rsid w:val="0072058B"/>
    <w:rsid w:val="00720826"/>
    <w:rsid w:val="00720ACD"/>
    <w:rsid w:val="0072144F"/>
    <w:rsid w:val="00722E88"/>
    <w:rsid w:val="00723504"/>
    <w:rsid w:val="00723FE8"/>
    <w:rsid w:val="00724701"/>
    <w:rsid w:val="00725D4B"/>
    <w:rsid w:val="00725D81"/>
    <w:rsid w:val="007301CF"/>
    <w:rsid w:val="007301FC"/>
    <w:rsid w:val="00731BF8"/>
    <w:rsid w:val="00732681"/>
    <w:rsid w:val="00732F36"/>
    <w:rsid w:val="00733EE3"/>
    <w:rsid w:val="00734FB1"/>
    <w:rsid w:val="007350C4"/>
    <w:rsid w:val="00735285"/>
    <w:rsid w:val="00735E06"/>
    <w:rsid w:val="00736403"/>
    <w:rsid w:val="0073666C"/>
    <w:rsid w:val="00736679"/>
    <w:rsid w:val="00737DE8"/>
    <w:rsid w:val="007407E0"/>
    <w:rsid w:val="00741325"/>
    <w:rsid w:val="00741AAB"/>
    <w:rsid w:val="00741FC3"/>
    <w:rsid w:val="00742006"/>
    <w:rsid w:val="00742437"/>
    <w:rsid w:val="00742C81"/>
    <w:rsid w:val="00742F09"/>
    <w:rsid w:val="0074330A"/>
    <w:rsid w:val="0074336C"/>
    <w:rsid w:val="00744DDB"/>
    <w:rsid w:val="0074646A"/>
    <w:rsid w:val="007469B3"/>
    <w:rsid w:val="007503E9"/>
    <w:rsid w:val="0075041A"/>
    <w:rsid w:val="007504B0"/>
    <w:rsid w:val="007508A7"/>
    <w:rsid w:val="00750FAA"/>
    <w:rsid w:val="007511E5"/>
    <w:rsid w:val="0075137F"/>
    <w:rsid w:val="00751C85"/>
    <w:rsid w:val="00751DD1"/>
    <w:rsid w:val="007523AE"/>
    <w:rsid w:val="0075298E"/>
    <w:rsid w:val="00754D01"/>
    <w:rsid w:val="00754F3F"/>
    <w:rsid w:val="00754F46"/>
    <w:rsid w:val="00755448"/>
    <w:rsid w:val="007554D2"/>
    <w:rsid w:val="00756053"/>
    <w:rsid w:val="00757FFB"/>
    <w:rsid w:val="00762965"/>
    <w:rsid w:val="00762D68"/>
    <w:rsid w:val="00764204"/>
    <w:rsid w:val="00764738"/>
    <w:rsid w:val="007648DA"/>
    <w:rsid w:val="007658C4"/>
    <w:rsid w:val="0076699B"/>
    <w:rsid w:val="00766E17"/>
    <w:rsid w:val="00770129"/>
    <w:rsid w:val="00770562"/>
    <w:rsid w:val="007707DF"/>
    <w:rsid w:val="00770D6F"/>
    <w:rsid w:val="00771CFF"/>
    <w:rsid w:val="00771E5A"/>
    <w:rsid w:val="00772354"/>
    <w:rsid w:val="00772606"/>
    <w:rsid w:val="00775656"/>
    <w:rsid w:val="00775BED"/>
    <w:rsid w:val="00776B60"/>
    <w:rsid w:val="00776C95"/>
    <w:rsid w:val="00777647"/>
    <w:rsid w:val="007777AF"/>
    <w:rsid w:val="00777D4C"/>
    <w:rsid w:val="00777DCD"/>
    <w:rsid w:val="00780B6A"/>
    <w:rsid w:val="007819F9"/>
    <w:rsid w:val="00781A1E"/>
    <w:rsid w:val="007821A6"/>
    <w:rsid w:val="0078289A"/>
    <w:rsid w:val="00782CE4"/>
    <w:rsid w:val="00782FE4"/>
    <w:rsid w:val="0078304E"/>
    <w:rsid w:val="00783240"/>
    <w:rsid w:val="00783DE1"/>
    <w:rsid w:val="00784B83"/>
    <w:rsid w:val="0078504E"/>
    <w:rsid w:val="007858D6"/>
    <w:rsid w:val="00786518"/>
    <w:rsid w:val="00786849"/>
    <w:rsid w:val="0078715A"/>
    <w:rsid w:val="00787366"/>
    <w:rsid w:val="0079049C"/>
    <w:rsid w:val="0079080A"/>
    <w:rsid w:val="00791364"/>
    <w:rsid w:val="007920F8"/>
    <w:rsid w:val="007927FC"/>
    <w:rsid w:val="00792F4D"/>
    <w:rsid w:val="007933D8"/>
    <w:rsid w:val="007937BC"/>
    <w:rsid w:val="007937DF"/>
    <w:rsid w:val="00794B8F"/>
    <w:rsid w:val="0079503D"/>
    <w:rsid w:val="00796369"/>
    <w:rsid w:val="007964FE"/>
    <w:rsid w:val="00796604"/>
    <w:rsid w:val="00797591"/>
    <w:rsid w:val="007A0550"/>
    <w:rsid w:val="007A09C7"/>
    <w:rsid w:val="007A1477"/>
    <w:rsid w:val="007A16C2"/>
    <w:rsid w:val="007A1A65"/>
    <w:rsid w:val="007A2D0B"/>
    <w:rsid w:val="007A3009"/>
    <w:rsid w:val="007A3D67"/>
    <w:rsid w:val="007A40A6"/>
    <w:rsid w:val="007A4DB2"/>
    <w:rsid w:val="007A5421"/>
    <w:rsid w:val="007A6589"/>
    <w:rsid w:val="007A6F0E"/>
    <w:rsid w:val="007A7691"/>
    <w:rsid w:val="007B0428"/>
    <w:rsid w:val="007B049F"/>
    <w:rsid w:val="007B0699"/>
    <w:rsid w:val="007B1289"/>
    <w:rsid w:val="007B13F7"/>
    <w:rsid w:val="007B13FA"/>
    <w:rsid w:val="007B1D92"/>
    <w:rsid w:val="007B1EAF"/>
    <w:rsid w:val="007B22CF"/>
    <w:rsid w:val="007B3A5A"/>
    <w:rsid w:val="007B3FD1"/>
    <w:rsid w:val="007B4764"/>
    <w:rsid w:val="007B4AC6"/>
    <w:rsid w:val="007B574F"/>
    <w:rsid w:val="007B58F3"/>
    <w:rsid w:val="007B5DDE"/>
    <w:rsid w:val="007B6DBF"/>
    <w:rsid w:val="007B6E28"/>
    <w:rsid w:val="007B6F62"/>
    <w:rsid w:val="007B760D"/>
    <w:rsid w:val="007B7C05"/>
    <w:rsid w:val="007B7ED6"/>
    <w:rsid w:val="007C09D9"/>
    <w:rsid w:val="007C14AE"/>
    <w:rsid w:val="007C2207"/>
    <w:rsid w:val="007C25BB"/>
    <w:rsid w:val="007C2A98"/>
    <w:rsid w:val="007C366A"/>
    <w:rsid w:val="007C5167"/>
    <w:rsid w:val="007C51CF"/>
    <w:rsid w:val="007C604A"/>
    <w:rsid w:val="007C6549"/>
    <w:rsid w:val="007C6A5F"/>
    <w:rsid w:val="007D162B"/>
    <w:rsid w:val="007D1D06"/>
    <w:rsid w:val="007D1F0D"/>
    <w:rsid w:val="007D1F6D"/>
    <w:rsid w:val="007D513F"/>
    <w:rsid w:val="007D5AEA"/>
    <w:rsid w:val="007D5BF7"/>
    <w:rsid w:val="007D617E"/>
    <w:rsid w:val="007D71C2"/>
    <w:rsid w:val="007E0C59"/>
    <w:rsid w:val="007E1071"/>
    <w:rsid w:val="007E2B42"/>
    <w:rsid w:val="007E2CE5"/>
    <w:rsid w:val="007E3143"/>
    <w:rsid w:val="007E31BD"/>
    <w:rsid w:val="007E4006"/>
    <w:rsid w:val="007E423E"/>
    <w:rsid w:val="007E43C1"/>
    <w:rsid w:val="007E5177"/>
    <w:rsid w:val="007E5583"/>
    <w:rsid w:val="007E5740"/>
    <w:rsid w:val="007E57A7"/>
    <w:rsid w:val="007E6505"/>
    <w:rsid w:val="007E7617"/>
    <w:rsid w:val="007E7FCA"/>
    <w:rsid w:val="007F010D"/>
    <w:rsid w:val="007F01D0"/>
    <w:rsid w:val="007F039B"/>
    <w:rsid w:val="007F09F8"/>
    <w:rsid w:val="007F0D97"/>
    <w:rsid w:val="007F12A5"/>
    <w:rsid w:val="007F293B"/>
    <w:rsid w:val="007F3DFF"/>
    <w:rsid w:val="007F3F38"/>
    <w:rsid w:val="007F50E0"/>
    <w:rsid w:val="007F52F8"/>
    <w:rsid w:val="007F5419"/>
    <w:rsid w:val="007F552D"/>
    <w:rsid w:val="007F58CA"/>
    <w:rsid w:val="007F59E1"/>
    <w:rsid w:val="007F61CD"/>
    <w:rsid w:val="007F630B"/>
    <w:rsid w:val="007F6980"/>
    <w:rsid w:val="007F6B71"/>
    <w:rsid w:val="007F6BA0"/>
    <w:rsid w:val="007F7A1C"/>
    <w:rsid w:val="00800397"/>
    <w:rsid w:val="00800D93"/>
    <w:rsid w:val="00800DFD"/>
    <w:rsid w:val="00800ECF"/>
    <w:rsid w:val="008014E2"/>
    <w:rsid w:val="008018BD"/>
    <w:rsid w:val="00802FB5"/>
    <w:rsid w:val="0080301B"/>
    <w:rsid w:val="00803281"/>
    <w:rsid w:val="008032EA"/>
    <w:rsid w:val="0080406E"/>
    <w:rsid w:val="00804A6C"/>
    <w:rsid w:val="00804BA6"/>
    <w:rsid w:val="00804FC6"/>
    <w:rsid w:val="00806107"/>
    <w:rsid w:val="008064D8"/>
    <w:rsid w:val="0080659D"/>
    <w:rsid w:val="00806C63"/>
    <w:rsid w:val="00806CDF"/>
    <w:rsid w:val="008077D9"/>
    <w:rsid w:val="00807867"/>
    <w:rsid w:val="00807F20"/>
    <w:rsid w:val="00810425"/>
    <w:rsid w:val="00810A59"/>
    <w:rsid w:val="00810D37"/>
    <w:rsid w:val="00811490"/>
    <w:rsid w:val="00811554"/>
    <w:rsid w:val="00811A23"/>
    <w:rsid w:val="008125BF"/>
    <w:rsid w:val="0081403B"/>
    <w:rsid w:val="0081429F"/>
    <w:rsid w:val="00814417"/>
    <w:rsid w:val="00814507"/>
    <w:rsid w:val="0081494D"/>
    <w:rsid w:val="008149F2"/>
    <w:rsid w:val="00815334"/>
    <w:rsid w:val="008172EF"/>
    <w:rsid w:val="0081732B"/>
    <w:rsid w:val="00817545"/>
    <w:rsid w:val="00817C79"/>
    <w:rsid w:val="008208F8"/>
    <w:rsid w:val="008215E3"/>
    <w:rsid w:val="00821FC6"/>
    <w:rsid w:val="00822077"/>
    <w:rsid w:val="00822F50"/>
    <w:rsid w:val="0082306B"/>
    <w:rsid w:val="008232FC"/>
    <w:rsid w:val="00823B10"/>
    <w:rsid w:val="00823F08"/>
    <w:rsid w:val="0082423E"/>
    <w:rsid w:val="00825304"/>
    <w:rsid w:val="0082708B"/>
    <w:rsid w:val="008270FA"/>
    <w:rsid w:val="00827F43"/>
    <w:rsid w:val="008304AB"/>
    <w:rsid w:val="0083068F"/>
    <w:rsid w:val="00830717"/>
    <w:rsid w:val="00830CE9"/>
    <w:rsid w:val="00831EA5"/>
    <w:rsid w:val="0083208A"/>
    <w:rsid w:val="00832485"/>
    <w:rsid w:val="00833622"/>
    <w:rsid w:val="00834839"/>
    <w:rsid w:val="008349B5"/>
    <w:rsid w:val="00834A4B"/>
    <w:rsid w:val="008352D6"/>
    <w:rsid w:val="00835689"/>
    <w:rsid w:val="00835A2D"/>
    <w:rsid w:val="008362F3"/>
    <w:rsid w:val="00837B04"/>
    <w:rsid w:val="00841CEE"/>
    <w:rsid w:val="008421A0"/>
    <w:rsid w:val="008423AA"/>
    <w:rsid w:val="008433F1"/>
    <w:rsid w:val="008443A2"/>
    <w:rsid w:val="00844CF4"/>
    <w:rsid w:val="00844FBE"/>
    <w:rsid w:val="00846D15"/>
    <w:rsid w:val="00846FAA"/>
    <w:rsid w:val="008471B7"/>
    <w:rsid w:val="00847A02"/>
    <w:rsid w:val="00847E88"/>
    <w:rsid w:val="008506E2"/>
    <w:rsid w:val="00850932"/>
    <w:rsid w:val="00850B18"/>
    <w:rsid w:val="00850EA5"/>
    <w:rsid w:val="00851F10"/>
    <w:rsid w:val="00852147"/>
    <w:rsid w:val="00853897"/>
    <w:rsid w:val="00854BD2"/>
    <w:rsid w:val="00854C15"/>
    <w:rsid w:val="00854EEB"/>
    <w:rsid w:val="00855AA5"/>
    <w:rsid w:val="00855AF6"/>
    <w:rsid w:val="00855EAA"/>
    <w:rsid w:val="00855EC6"/>
    <w:rsid w:val="008562BA"/>
    <w:rsid w:val="008601D5"/>
    <w:rsid w:val="00861213"/>
    <w:rsid w:val="00861D8A"/>
    <w:rsid w:val="00862BB0"/>
    <w:rsid w:val="0086355C"/>
    <w:rsid w:val="008639EC"/>
    <w:rsid w:val="00864234"/>
    <w:rsid w:val="00864A59"/>
    <w:rsid w:val="00864F48"/>
    <w:rsid w:val="008651B0"/>
    <w:rsid w:val="00865D47"/>
    <w:rsid w:val="00865F06"/>
    <w:rsid w:val="00866F5B"/>
    <w:rsid w:val="0087066F"/>
    <w:rsid w:val="008711B0"/>
    <w:rsid w:val="00871326"/>
    <w:rsid w:val="008715D5"/>
    <w:rsid w:val="008716FC"/>
    <w:rsid w:val="00871B71"/>
    <w:rsid w:val="00871CC7"/>
    <w:rsid w:val="00871D28"/>
    <w:rsid w:val="00871FC7"/>
    <w:rsid w:val="00872622"/>
    <w:rsid w:val="00872678"/>
    <w:rsid w:val="0087307F"/>
    <w:rsid w:val="00873AE0"/>
    <w:rsid w:val="00873BF5"/>
    <w:rsid w:val="008743C3"/>
    <w:rsid w:val="0087481A"/>
    <w:rsid w:val="00876333"/>
    <w:rsid w:val="0087677A"/>
    <w:rsid w:val="00876C0A"/>
    <w:rsid w:val="0087795A"/>
    <w:rsid w:val="00877F2B"/>
    <w:rsid w:val="008800BF"/>
    <w:rsid w:val="0088071B"/>
    <w:rsid w:val="008808F4"/>
    <w:rsid w:val="00880E01"/>
    <w:rsid w:val="0088103D"/>
    <w:rsid w:val="008815A5"/>
    <w:rsid w:val="00881C8A"/>
    <w:rsid w:val="00882CAE"/>
    <w:rsid w:val="00882DB6"/>
    <w:rsid w:val="0088354C"/>
    <w:rsid w:val="0088454F"/>
    <w:rsid w:val="00884B1A"/>
    <w:rsid w:val="00885037"/>
    <w:rsid w:val="008852DA"/>
    <w:rsid w:val="0088588C"/>
    <w:rsid w:val="008868C7"/>
    <w:rsid w:val="00886C1D"/>
    <w:rsid w:val="0088737F"/>
    <w:rsid w:val="00890747"/>
    <w:rsid w:val="008909EF"/>
    <w:rsid w:val="00890CDF"/>
    <w:rsid w:val="008914A4"/>
    <w:rsid w:val="00891601"/>
    <w:rsid w:val="008917D9"/>
    <w:rsid w:val="00891CC5"/>
    <w:rsid w:val="0089233D"/>
    <w:rsid w:val="00892BB2"/>
    <w:rsid w:val="00893515"/>
    <w:rsid w:val="008938A1"/>
    <w:rsid w:val="00893BBF"/>
    <w:rsid w:val="00894434"/>
    <w:rsid w:val="00894AB4"/>
    <w:rsid w:val="00894C29"/>
    <w:rsid w:val="00894D01"/>
    <w:rsid w:val="00895933"/>
    <w:rsid w:val="008970EA"/>
    <w:rsid w:val="008A0368"/>
    <w:rsid w:val="008A1AF1"/>
    <w:rsid w:val="008A2B7E"/>
    <w:rsid w:val="008A314C"/>
    <w:rsid w:val="008A322F"/>
    <w:rsid w:val="008A3F64"/>
    <w:rsid w:val="008A42DF"/>
    <w:rsid w:val="008A4E4A"/>
    <w:rsid w:val="008A4F66"/>
    <w:rsid w:val="008A5693"/>
    <w:rsid w:val="008A58A3"/>
    <w:rsid w:val="008A5DC4"/>
    <w:rsid w:val="008A5DF8"/>
    <w:rsid w:val="008A5E96"/>
    <w:rsid w:val="008A6A04"/>
    <w:rsid w:val="008B0804"/>
    <w:rsid w:val="008B1DAA"/>
    <w:rsid w:val="008B23D3"/>
    <w:rsid w:val="008B2859"/>
    <w:rsid w:val="008B366E"/>
    <w:rsid w:val="008B3EDA"/>
    <w:rsid w:val="008B4566"/>
    <w:rsid w:val="008B4ED3"/>
    <w:rsid w:val="008B4FB7"/>
    <w:rsid w:val="008B53A3"/>
    <w:rsid w:val="008B5CF2"/>
    <w:rsid w:val="008B6262"/>
    <w:rsid w:val="008B63F0"/>
    <w:rsid w:val="008B7146"/>
    <w:rsid w:val="008B7294"/>
    <w:rsid w:val="008B7334"/>
    <w:rsid w:val="008B75C2"/>
    <w:rsid w:val="008B7EDE"/>
    <w:rsid w:val="008C03B7"/>
    <w:rsid w:val="008C1211"/>
    <w:rsid w:val="008C301C"/>
    <w:rsid w:val="008C32ED"/>
    <w:rsid w:val="008C345E"/>
    <w:rsid w:val="008C42E1"/>
    <w:rsid w:val="008C4ACA"/>
    <w:rsid w:val="008C4FBE"/>
    <w:rsid w:val="008C5954"/>
    <w:rsid w:val="008C5C28"/>
    <w:rsid w:val="008C7157"/>
    <w:rsid w:val="008D0CC6"/>
    <w:rsid w:val="008D1586"/>
    <w:rsid w:val="008D1B35"/>
    <w:rsid w:val="008D1E20"/>
    <w:rsid w:val="008D1E69"/>
    <w:rsid w:val="008D2F7B"/>
    <w:rsid w:val="008D3544"/>
    <w:rsid w:val="008D3C90"/>
    <w:rsid w:val="008D441A"/>
    <w:rsid w:val="008D44C5"/>
    <w:rsid w:val="008D48B9"/>
    <w:rsid w:val="008D6557"/>
    <w:rsid w:val="008D7029"/>
    <w:rsid w:val="008D792E"/>
    <w:rsid w:val="008E04F1"/>
    <w:rsid w:val="008E072B"/>
    <w:rsid w:val="008E11CF"/>
    <w:rsid w:val="008E4337"/>
    <w:rsid w:val="008E5284"/>
    <w:rsid w:val="008E5F0B"/>
    <w:rsid w:val="008E6185"/>
    <w:rsid w:val="008E63AC"/>
    <w:rsid w:val="008E63FA"/>
    <w:rsid w:val="008E64B6"/>
    <w:rsid w:val="008E67DD"/>
    <w:rsid w:val="008E68F9"/>
    <w:rsid w:val="008E6DA8"/>
    <w:rsid w:val="008E6E46"/>
    <w:rsid w:val="008E78C8"/>
    <w:rsid w:val="008E7BC2"/>
    <w:rsid w:val="008F0390"/>
    <w:rsid w:val="008F2134"/>
    <w:rsid w:val="008F24C0"/>
    <w:rsid w:val="008F2B26"/>
    <w:rsid w:val="008F32D9"/>
    <w:rsid w:val="008F4392"/>
    <w:rsid w:val="008F4665"/>
    <w:rsid w:val="008F4667"/>
    <w:rsid w:val="008F4862"/>
    <w:rsid w:val="008F58AB"/>
    <w:rsid w:val="008F6C72"/>
    <w:rsid w:val="008F70C6"/>
    <w:rsid w:val="008F7183"/>
    <w:rsid w:val="008F7421"/>
    <w:rsid w:val="008F7EEB"/>
    <w:rsid w:val="00900828"/>
    <w:rsid w:val="00901430"/>
    <w:rsid w:val="00901D81"/>
    <w:rsid w:val="00902276"/>
    <w:rsid w:val="0090278C"/>
    <w:rsid w:val="00903F47"/>
    <w:rsid w:val="00904806"/>
    <w:rsid w:val="00905E1F"/>
    <w:rsid w:val="00905FB6"/>
    <w:rsid w:val="00906056"/>
    <w:rsid w:val="00906345"/>
    <w:rsid w:val="009069DB"/>
    <w:rsid w:val="00907658"/>
    <w:rsid w:val="00907C0B"/>
    <w:rsid w:val="009102AC"/>
    <w:rsid w:val="0091070C"/>
    <w:rsid w:val="00912228"/>
    <w:rsid w:val="00912815"/>
    <w:rsid w:val="00913E36"/>
    <w:rsid w:val="00914D59"/>
    <w:rsid w:val="009151C3"/>
    <w:rsid w:val="00915CC4"/>
    <w:rsid w:val="00915D98"/>
    <w:rsid w:val="00917716"/>
    <w:rsid w:val="00917B94"/>
    <w:rsid w:val="00920739"/>
    <w:rsid w:val="00920EFA"/>
    <w:rsid w:val="00920FB7"/>
    <w:rsid w:val="009212C0"/>
    <w:rsid w:val="00921511"/>
    <w:rsid w:val="009219AC"/>
    <w:rsid w:val="00923DB4"/>
    <w:rsid w:val="0092444F"/>
    <w:rsid w:val="00924B5C"/>
    <w:rsid w:val="009255DA"/>
    <w:rsid w:val="00925C75"/>
    <w:rsid w:val="00926253"/>
    <w:rsid w:val="00926B05"/>
    <w:rsid w:val="00926D57"/>
    <w:rsid w:val="009279AA"/>
    <w:rsid w:val="00930131"/>
    <w:rsid w:val="009301E8"/>
    <w:rsid w:val="009303F2"/>
    <w:rsid w:val="00930709"/>
    <w:rsid w:val="00930E03"/>
    <w:rsid w:val="009317AA"/>
    <w:rsid w:val="00932065"/>
    <w:rsid w:val="009320BA"/>
    <w:rsid w:val="00932279"/>
    <w:rsid w:val="009322A5"/>
    <w:rsid w:val="00933653"/>
    <w:rsid w:val="00935445"/>
    <w:rsid w:val="00935686"/>
    <w:rsid w:val="009363D1"/>
    <w:rsid w:val="00936CCC"/>
    <w:rsid w:val="00936CEE"/>
    <w:rsid w:val="009379BD"/>
    <w:rsid w:val="00937AC2"/>
    <w:rsid w:val="00937E8A"/>
    <w:rsid w:val="009400D2"/>
    <w:rsid w:val="00940B8F"/>
    <w:rsid w:val="00941249"/>
    <w:rsid w:val="00941838"/>
    <w:rsid w:val="0094235A"/>
    <w:rsid w:val="00943A41"/>
    <w:rsid w:val="00943B33"/>
    <w:rsid w:val="00943F28"/>
    <w:rsid w:val="00944E24"/>
    <w:rsid w:val="00944E2A"/>
    <w:rsid w:val="009457AD"/>
    <w:rsid w:val="009469DC"/>
    <w:rsid w:val="00946A0A"/>
    <w:rsid w:val="00947429"/>
    <w:rsid w:val="00951C5C"/>
    <w:rsid w:val="0095349C"/>
    <w:rsid w:val="009545A1"/>
    <w:rsid w:val="009558CE"/>
    <w:rsid w:val="00955FCA"/>
    <w:rsid w:val="00956AC3"/>
    <w:rsid w:val="00956D86"/>
    <w:rsid w:val="0096042A"/>
    <w:rsid w:val="00960614"/>
    <w:rsid w:val="009627A3"/>
    <w:rsid w:val="00962D56"/>
    <w:rsid w:val="00962E83"/>
    <w:rsid w:val="00964D40"/>
    <w:rsid w:val="009651BF"/>
    <w:rsid w:val="00965D9A"/>
    <w:rsid w:val="00965DB1"/>
    <w:rsid w:val="009660DF"/>
    <w:rsid w:val="0096626C"/>
    <w:rsid w:val="009663E6"/>
    <w:rsid w:val="00967315"/>
    <w:rsid w:val="00967DA9"/>
    <w:rsid w:val="0097034D"/>
    <w:rsid w:val="00971BCA"/>
    <w:rsid w:val="00972218"/>
    <w:rsid w:val="00972840"/>
    <w:rsid w:val="00974144"/>
    <w:rsid w:val="009746DD"/>
    <w:rsid w:val="0097497E"/>
    <w:rsid w:val="00974D57"/>
    <w:rsid w:val="00974EDB"/>
    <w:rsid w:val="009756FC"/>
    <w:rsid w:val="00975B70"/>
    <w:rsid w:val="00975EA1"/>
    <w:rsid w:val="00976CFA"/>
    <w:rsid w:val="00977399"/>
    <w:rsid w:val="00977ACD"/>
    <w:rsid w:val="00980D1D"/>
    <w:rsid w:val="00980D7B"/>
    <w:rsid w:val="0098109E"/>
    <w:rsid w:val="00981A0F"/>
    <w:rsid w:val="00982079"/>
    <w:rsid w:val="00982218"/>
    <w:rsid w:val="00982BC1"/>
    <w:rsid w:val="009839EE"/>
    <w:rsid w:val="0098414E"/>
    <w:rsid w:val="00984B51"/>
    <w:rsid w:val="00984EDF"/>
    <w:rsid w:val="0098534B"/>
    <w:rsid w:val="00985593"/>
    <w:rsid w:val="00985697"/>
    <w:rsid w:val="00985FE9"/>
    <w:rsid w:val="00986B01"/>
    <w:rsid w:val="00986B71"/>
    <w:rsid w:val="00987677"/>
    <w:rsid w:val="00990DD8"/>
    <w:rsid w:val="0099121E"/>
    <w:rsid w:val="00992B39"/>
    <w:rsid w:val="00992C66"/>
    <w:rsid w:val="00994273"/>
    <w:rsid w:val="009956BA"/>
    <w:rsid w:val="00996009"/>
    <w:rsid w:val="00996AAF"/>
    <w:rsid w:val="00997E9B"/>
    <w:rsid w:val="009A033E"/>
    <w:rsid w:val="009A0DDE"/>
    <w:rsid w:val="009A10CB"/>
    <w:rsid w:val="009A2D08"/>
    <w:rsid w:val="009A3973"/>
    <w:rsid w:val="009A4B1E"/>
    <w:rsid w:val="009A4CAA"/>
    <w:rsid w:val="009A4CB4"/>
    <w:rsid w:val="009A55EF"/>
    <w:rsid w:val="009A636D"/>
    <w:rsid w:val="009A7E74"/>
    <w:rsid w:val="009B14D8"/>
    <w:rsid w:val="009B174D"/>
    <w:rsid w:val="009B1A72"/>
    <w:rsid w:val="009B2631"/>
    <w:rsid w:val="009B3416"/>
    <w:rsid w:val="009B34CA"/>
    <w:rsid w:val="009B4331"/>
    <w:rsid w:val="009B4A68"/>
    <w:rsid w:val="009B4E98"/>
    <w:rsid w:val="009B5A1A"/>
    <w:rsid w:val="009B5B45"/>
    <w:rsid w:val="009B67EA"/>
    <w:rsid w:val="009B7225"/>
    <w:rsid w:val="009B74D0"/>
    <w:rsid w:val="009B765C"/>
    <w:rsid w:val="009C099B"/>
    <w:rsid w:val="009C16AD"/>
    <w:rsid w:val="009C1A01"/>
    <w:rsid w:val="009C2102"/>
    <w:rsid w:val="009C3042"/>
    <w:rsid w:val="009C3D2D"/>
    <w:rsid w:val="009C4071"/>
    <w:rsid w:val="009C43F3"/>
    <w:rsid w:val="009C450D"/>
    <w:rsid w:val="009C4A44"/>
    <w:rsid w:val="009C4EA7"/>
    <w:rsid w:val="009C5888"/>
    <w:rsid w:val="009C589C"/>
    <w:rsid w:val="009C685B"/>
    <w:rsid w:val="009C6E42"/>
    <w:rsid w:val="009C6F2E"/>
    <w:rsid w:val="009C70CF"/>
    <w:rsid w:val="009C7659"/>
    <w:rsid w:val="009C7F7C"/>
    <w:rsid w:val="009D01FD"/>
    <w:rsid w:val="009D0BFA"/>
    <w:rsid w:val="009D1326"/>
    <w:rsid w:val="009D1390"/>
    <w:rsid w:val="009D1FF8"/>
    <w:rsid w:val="009D2A07"/>
    <w:rsid w:val="009D2C31"/>
    <w:rsid w:val="009D317F"/>
    <w:rsid w:val="009D3238"/>
    <w:rsid w:val="009D3921"/>
    <w:rsid w:val="009D39C3"/>
    <w:rsid w:val="009D57CD"/>
    <w:rsid w:val="009D6A87"/>
    <w:rsid w:val="009D72D2"/>
    <w:rsid w:val="009E0A9B"/>
    <w:rsid w:val="009E0E59"/>
    <w:rsid w:val="009E1021"/>
    <w:rsid w:val="009E2FB5"/>
    <w:rsid w:val="009E3331"/>
    <w:rsid w:val="009E341F"/>
    <w:rsid w:val="009E36CB"/>
    <w:rsid w:val="009E3961"/>
    <w:rsid w:val="009E416D"/>
    <w:rsid w:val="009E4530"/>
    <w:rsid w:val="009E4D4B"/>
    <w:rsid w:val="009E53C6"/>
    <w:rsid w:val="009E5E67"/>
    <w:rsid w:val="009E5E97"/>
    <w:rsid w:val="009E6198"/>
    <w:rsid w:val="009E70D6"/>
    <w:rsid w:val="009E7639"/>
    <w:rsid w:val="009F048A"/>
    <w:rsid w:val="009F0716"/>
    <w:rsid w:val="009F0922"/>
    <w:rsid w:val="009F0F2A"/>
    <w:rsid w:val="009F15F2"/>
    <w:rsid w:val="009F16BE"/>
    <w:rsid w:val="009F2908"/>
    <w:rsid w:val="009F3735"/>
    <w:rsid w:val="009F5C9C"/>
    <w:rsid w:val="009F6AB6"/>
    <w:rsid w:val="009F6BF2"/>
    <w:rsid w:val="009F73F3"/>
    <w:rsid w:val="009F7EAD"/>
    <w:rsid w:val="00A0001C"/>
    <w:rsid w:val="00A005E7"/>
    <w:rsid w:val="00A0205A"/>
    <w:rsid w:val="00A02980"/>
    <w:rsid w:val="00A0355B"/>
    <w:rsid w:val="00A035FB"/>
    <w:rsid w:val="00A03CD0"/>
    <w:rsid w:val="00A04561"/>
    <w:rsid w:val="00A049F5"/>
    <w:rsid w:val="00A0551F"/>
    <w:rsid w:val="00A05A42"/>
    <w:rsid w:val="00A0677D"/>
    <w:rsid w:val="00A06798"/>
    <w:rsid w:val="00A06A0B"/>
    <w:rsid w:val="00A06A79"/>
    <w:rsid w:val="00A0731C"/>
    <w:rsid w:val="00A074D7"/>
    <w:rsid w:val="00A100BF"/>
    <w:rsid w:val="00A10991"/>
    <w:rsid w:val="00A10DBE"/>
    <w:rsid w:val="00A11A13"/>
    <w:rsid w:val="00A121D5"/>
    <w:rsid w:val="00A12FD1"/>
    <w:rsid w:val="00A141B2"/>
    <w:rsid w:val="00A152CD"/>
    <w:rsid w:val="00A15312"/>
    <w:rsid w:val="00A15C08"/>
    <w:rsid w:val="00A16DB2"/>
    <w:rsid w:val="00A179BA"/>
    <w:rsid w:val="00A17C31"/>
    <w:rsid w:val="00A20658"/>
    <w:rsid w:val="00A206D5"/>
    <w:rsid w:val="00A21A11"/>
    <w:rsid w:val="00A228B2"/>
    <w:rsid w:val="00A22954"/>
    <w:rsid w:val="00A22CAF"/>
    <w:rsid w:val="00A22F8C"/>
    <w:rsid w:val="00A22F9A"/>
    <w:rsid w:val="00A25009"/>
    <w:rsid w:val="00A25144"/>
    <w:rsid w:val="00A26481"/>
    <w:rsid w:val="00A273A3"/>
    <w:rsid w:val="00A27D25"/>
    <w:rsid w:val="00A27D3D"/>
    <w:rsid w:val="00A3057E"/>
    <w:rsid w:val="00A3115E"/>
    <w:rsid w:val="00A316C9"/>
    <w:rsid w:val="00A32259"/>
    <w:rsid w:val="00A32724"/>
    <w:rsid w:val="00A3296C"/>
    <w:rsid w:val="00A33323"/>
    <w:rsid w:val="00A33A66"/>
    <w:rsid w:val="00A34426"/>
    <w:rsid w:val="00A34843"/>
    <w:rsid w:val="00A35936"/>
    <w:rsid w:val="00A359BD"/>
    <w:rsid w:val="00A35A82"/>
    <w:rsid w:val="00A36BE9"/>
    <w:rsid w:val="00A37ABC"/>
    <w:rsid w:val="00A4102C"/>
    <w:rsid w:val="00A410E1"/>
    <w:rsid w:val="00A419EE"/>
    <w:rsid w:val="00A43386"/>
    <w:rsid w:val="00A440B5"/>
    <w:rsid w:val="00A44B27"/>
    <w:rsid w:val="00A45190"/>
    <w:rsid w:val="00A452C3"/>
    <w:rsid w:val="00A45629"/>
    <w:rsid w:val="00A47D8A"/>
    <w:rsid w:val="00A47E0E"/>
    <w:rsid w:val="00A506CA"/>
    <w:rsid w:val="00A51D34"/>
    <w:rsid w:val="00A51DA4"/>
    <w:rsid w:val="00A5211B"/>
    <w:rsid w:val="00A52410"/>
    <w:rsid w:val="00A5291F"/>
    <w:rsid w:val="00A54418"/>
    <w:rsid w:val="00A5478C"/>
    <w:rsid w:val="00A54923"/>
    <w:rsid w:val="00A55A6E"/>
    <w:rsid w:val="00A55C42"/>
    <w:rsid w:val="00A55C9D"/>
    <w:rsid w:val="00A5781A"/>
    <w:rsid w:val="00A57E15"/>
    <w:rsid w:val="00A603EA"/>
    <w:rsid w:val="00A6139D"/>
    <w:rsid w:val="00A616C4"/>
    <w:rsid w:val="00A61B7C"/>
    <w:rsid w:val="00A636DE"/>
    <w:rsid w:val="00A644BB"/>
    <w:rsid w:val="00A653F5"/>
    <w:rsid w:val="00A65B7A"/>
    <w:rsid w:val="00A66248"/>
    <w:rsid w:val="00A66680"/>
    <w:rsid w:val="00A66890"/>
    <w:rsid w:val="00A66A13"/>
    <w:rsid w:val="00A67490"/>
    <w:rsid w:val="00A70576"/>
    <w:rsid w:val="00A71951"/>
    <w:rsid w:val="00A71D33"/>
    <w:rsid w:val="00A72690"/>
    <w:rsid w:val="00A72C50"/>
    <w:rsid w:val="00A74914"/>
    <w:rsid w:val="00A74D1C"/>
    <w:rsid w:val="00A75075"/>
    <w:rsid w:val="00A75E35"/>
    <w:rsid w:val="00A75F6F"/>
    <w:rsid w:val="00A76C12"/>
    <w:rsid w:val="00A76DA1"/>
    <w:rsid w:val="00A818AF"/>
    <w:rsid w:val="00A81D8D"/>
    <w:rsid w:val="00A820FB"/>
    <w:rsid w:val="00A8234E"/>
    <w:rsid w:val="00A82A87"/>
    <w:rsid w:val="00A82ADE"/>
    <w:rsid w:val="00A835AB"/>
    <w:rsid w:val="00A83D8B"/>
    <w:rsid w:val="00A84FFA"/>
    <w:rsid w:val="00A857F4"/>
    <w:rsid w:val="00A86E74"/>
    <w:rsid w:val="00A86F86"/>
    <w:rsid w:val="00A90C00"/>
    <w:rsid w:val="00A9144D"/>
    <w:rsid w:val="00A91469"/>
    <w:rsid w:val="00A919C9"/>
    <w:rsid w:val="00A9248A"/>
    <w:rsid w:val="00A930C5"/>
    <w:rsid w:val="00A938C4"/>
    <w:rsid w:val="00A93DD2"/>
    <w:rsid w:val="00A93EB8"/>
    <w:rsid w:val="00A948C4"/>
    <w:rsid w:val="00A96DAC"/>
    <w:rsid w:val="00A97958"/>
    <w:rsid w:val="00AA0EF6"/>
    <w:rsid w:val="00AA161B"/>
    <w:rsid w:val="00AA2F7B"/>
    <w:rsid w:val="00AA39F9"/>
    <w:rsid w:val="00AA3D29"/>
    <w:rsid w:val="00AA3F0A"/>
    <w:rsid w:val="00AA5872"/>
    <w:rsid w:val="00AA5A12"/>
    <w:rsid w:val="00AA5B7C"/>
    <w:rsid w:val="00AA6333"/>
    <w:rsid w:val="00AA7555"/>
    <w:rsid w:val="00AB0BC3"/>
    <w:rsid w:val="00AB185F"/>
    <w:rsid w:val="00AB395C"/>
    <w:rsid w:val="00AB3DF9"/>
    <w:rsid w:val="00AB42FE"/>
    <w:rsid w:val="00AB5C14"/>
    <w:rsid w:val="00AB6157"/>
    <w:rsid w:val="00AB69DA"/>
    <w:rsid w:val="00AB736D"/>
    <w:rsid w:val="00AB7835"/>
    <w:rsid w:val="00AC0C71"/>
    <w:rsid w:val="00AC118D"/>
    <w:rsid w:val="00AC1966"/>
    <w:rsid w:val="00AC2052"/>
    <w:rsid w:val="00AC263B"/>
    <w:rsid w:val="00AC296F"/>
    <w:rsid w:val="00AC29D6"/>
    <w:rsid w:val="00AC2BB7"/>
    <w:rsid w:val="00AC343B"/>
    <w:rsid w:val="00AC4042"/>
    <w:rsid w:val="00AC4285"/>
    <w:rsid w:val="00AC48CB"/>
    <w:rsid w:val="00AC49EC"/>
    <w:rsid w:val="00AC4CD8"/>
    <w:rsid w:val="00AC58DE"/>
    <w:rsid w:val="00AC58F4"/>
    <w:rsid w:val="00AC7149"/>
    <w:rsid w:val="00AC7B68"/>
    <w:rsid w:val="00AD1B4D"/>
    <w:rsid w:val="00AD1BB6"/>
    <w:rsid w:val="00AD2600"/>
    <w:rsid w:val="00AD2D21"/>
    <w:rsid w:val="00AD2EF5"/>
    <w:rsid w:val="00AD4596"/>
    <w:rsid w:val="00AD468D"/>
    <w:rsid w:val="00AD4B12"/>
    <w:rsid w:val="00AD54BD"/>
    <w:rsid w:val="00AD58FC"/>
    <w:rsid w:val="00AD5AAA"/>
    <w:rsid w:val="00AD5EDC"/>
    <w:rsid w:val="00AD6194"/>
    <w:rsid w:val="00AD6DC9"/>
    <w:rsid w:val="00AE00B5"/>
    <w:rsid w:val="00AE09F0"/>
    <w:rsid w:val="00AE0BA1"/>
    <w:rsid w:val="00AE0C98"/>
    <w:rsid w:val="00AE0FF7"/>
    <w:rsid w:val="00AE1864"/>
    <w:rsid w:val="00AE1A33"/>
    <w:rsid w:val="00AE1B82"/>
    <w:rsid w:val="00AE2203"/>
    <w:rsid w:val="00AE25F0"/>
    <w:rsid w:val="00AE2755"/>
    <w:rsid w:val="00AE3B69"/>
    <w:rsid w:val="00AE3D2F"/>
    <w:rsid w:val="00AE42FE"/>
    <w:rsid w:val="00AE4492"/>
    <w:rsid w:val="00AE4C43"/>
    <w:rsid w:val="00AE4CE1"/>
    <w:rsid w:val="00AE53B8"/>
    <w:rsid w:val="00AE56D8"/>
    <w:rsid w:val="00AE5FBE"/>
    <w:rsid w:val="00AE6352"/>
    <w:rsid w:val="00AE67D1"/>
    <w:rsid w:val="00AE6F74"/>
    <w:rsid w:val="00AE6FDF"/>
    <w:rsid w:val="00AE77AE"/>
    <w:rsid w:val="00AE794D"/>
    <w:rsid w:val="00AF0123"/>
    <w:rsid w:val="00AF0468"/>
    <w:rsid w:val="00AF07E1"/>
    <w:rsid w:val="00AF10D5"/>
    <w:rsid w:val="00AF115D"/>
    <w:rsid w:val="00AF15D1"/>
    <w:rsid w:val="00AF3822"/>
    <w:rsid w:val="00AF3A18"/>
    <w:rsid w:val="00AF4359"/>
    <w:rsid w:val="00AF4802"/>
    <w:rsid w:val="00AF5A39"/>
    <w:rsid w:val="00AF5C8E"/>
    <w:rsid w:val="00AF6757"/>
    <w:rsid w:val="00AF6A3E"/>
    <w:rsid w:val="00AF6CE1"/>
    <w:rsid w:val="00AF7165"/>
    <w:rsid w:val="00AF79D2"/>
    <w:rsid w:val="00B00C3E"/>
    <w:rsid w:val="00B013FA"/>
    <w:rsid w:val="00B028ED"/>
    <w:rsid w:val="00B02D3D"/>
    <w:rsid w:val="00B03D1F"/>
    <w:rsid w:val="00B04E6B"/>
    <w:rsid w:val="00B05077"/>
    <w:rsid w:val="00B05849"/>
    <w:rsid w:val="00B0754B"/>
    <w:rsid w:val="00B104F7"/>
    <w:rsid w:val="00B10532"/>
    <w:rsid w:val="00B115A6"/>
    <w:rsid w:val="00B14CF2"/>
    <w:rsid w:val="00B15265"/>
    <w:rsid w:val="00B161C9"/>
    <w:rsid w:val="00B16457"/>
    <w:rsid w:val="00B16736"/>
    <w:rsid w:val="00B16B2B"/>
    <w:rsid w:val="00B178AB"/>
    <w:rsid w:val="00B17EB0"/>
    <w:rsid w:val="00B20382"/>
    <w:rsid w:val="00B21E5F"/>
    <w:rsid w:val="00B21E83"/>
    <w:rsid w:val="00B22349"/>
    <w:rsid w:val="00B22F6A"/>
    <w:rsid w:val="00B234E0"/>
    <w:rsid w:val="00B24466"/>
    <w:rsid w:val="00B26014"/>
    <w:rsid w:val="00B27C55"/>
    <w:rsid w:val="00B27EB2"/>
    <w:rsid w:val="00B304E8"/>
    <w:rsid w:val="00B3052E"/>
    <w:rsid w:val="00B30CA0"/>
    <w:rsid w:val="00B32229"/>
    <w:rsid w:val="00B32F58"/>
    <w:rsid w:val="00B339B9"/>
    <w:rsid w:val="00B339FC"/>
    <w:rsid w:val="00B34497"/>
    <w:rsid w:val="00B3453A"/>
    <w:rsid w:val="00B35032"/>
    <w:rsid w:val="00B377EE"/>
    <w:rsid w:val="00B40A83"/>
    <w:rsid w:val="00B41700"/>
    <w:rsid w:val="00B41B35"/>
    <w:rsid w:val="00B41CDD"/>
    <w:rsid w:val="00B41DF3"/>
    <w:rsid w:val="00B41EF9"/>
    <w:rsid w:val="00B43211"/>
    <w:rsid w:val="00B435DF"/>
    <w:rsid w:val="00B44405"/>
    <w:rsid w:val="00B44570"/>
    <w:rsid w:val="00B44722"/>
    <w:rsid w:val="00B44809"/>
    <w:rsid w:val="00B44E3D"/>
    <w:rsid w:val="00B44FC0"/>
    <w:rsid w:val="00B46666"/>
    <w:rsid w:val="00B46764"/>
    <w:rsid w:val="00B46851"/>
    <w:rsid w:val="00B51C83"/>
    <w:rsid w:val="00B53480"/>
    <w:rsid w:val="00B53FF5"/>
    <w:rsid w:val="00B54164"/>
    <w:rsid w:val="00B55058"/>
    <w:rsid w:val="00B55F26"/>
    <w:rsid w:val="00B600D1"/>
    <w:rsid w:val="00B601B0"/>
    <w:rsid w:val="00B6073F"/>
    <w:rsid w:val="00B60E73"/>
    <w:rsid w:val="00B61AD1"/>
    <w:rsid w:val="00B61EB6"/>
    <w:rsid w:val="00B6281A"/>
    <w:rsid w:val="00B63213"/>
    <w:rsid w:val="00B63DF7"/>
    <w:rsid w:val="00B65992"/>
    <w:rsid w:val="00B668AE"/>
    <w:rsid w:val="00B66ED7"/>
    <w:rsid w:val="00B671A1"/>
    <w:rsid w:val="00B67C82"/>
    <w:rsid w:val="00B67D36"/>
    <w:rsid w:val="00B67D6A"/>
    <w:rsid w:val="00B7097B"/>
    <w:rsid w:val="00B7160C"/>
    <w:rsid w:val="00B72681"/>
    <w:rsid w:val="00B726F9"/>
    <w:rsid w:val="00B73442"/>
    <w:rsid w:val="00B737E1"/>
    <w:rsid w:val="00B73AD2"/>
    <w:rsid w:val="00B74A03"/>
    <w:rsid w:val="00B74B7F"/>
    <w:rsid w:val="00B754E1"/>
    <w:rsid w:val="00B7795F"/>
    <w:rsid w:val="00B77AD4"/>
    <w:rsid w:val="00B77DF9"/>
    <w:rsid w:val="00B810C2"/>
    <w:rsid w:val="00B81734"/>
    <w:rsid w:val="00B81E4F"/>
    <w:rsid w:val="00B8276B"/>
    <w:rsid w:val="00B83EF9"/>
    <w:rsid w:val="00B846BA"/>
    <w:rsid w:val="00B847C6"/>
    <w:rsid w:val="00B85398"/>
    <w:rsid w:val="00B86667"/>
    <w:rsid w:val="00B86FC8"/>
    <w:rsid w:val="00B870F7"/>
    <w:rsid w:val="00B87AF8"/>
    <w:rsid w:val="00B908AA"/>
    <w:rsid w:val="00B9105B"/>
    <w:rsid w:val="00B91C67"/>
    <w:rsid w:val="00B91C90"/>
    <w:rsid w:val="00B91D7D"/>
    <w:rsid w:val="00B91F78"/>
    <w:rsid w:val="00B92370"/>
    <w:rsid w:val="00B92658"/>
    <w:rsid w:val="00B93A73"/>
    <w:rsid w:val="00B9402A"/>
    <w:rsid w:val="00B9440C"/>
    <w:rsid w:val="00B94540"/>
    <w:rsid w:val="00B9478D"/>
    <w:rsid w:val="00B947C3"/>
    <w:rsid w:val="00B94994"/>
    <w:rsid w:val="00B94B40"/>
    <w:rsid w:val="00B94C01"/>
    <w:rsid w:val="00B95B74"/>
    <w:rsid w:val="00B96A3C"/>
    <w:rsid w:val="00B96A8D"/>
    <w:rsid w:val="00B96D6F"/>
    <w:rsid w:val="00B97112"/>
    <w:rsid w:val="00B97727"/>
    <w:rsid w:val="00B97DFF"/>
    <w:rsid w:val="00BA02B0"/>
    <w:rsid w:val="00BA094F"/>
    <w:rsid w:val="00BA0B9F"/>
    <w:rsid w:val="00BA0BBA"/>
    <w:rsid w:val="00BA194D"/>
    <w:rsid w:val="00BA367A"/>
    <w:rsid w:val="00BA411A"/>
    <w:rsid w:val="00BA4689"/>
    <w:rsid w:val="00BA4956"/>
    <w:rsid w:val="00BA4D07"/>
    <w:rsid w:val="00BA54CE"/>
    <w:rsid w:val="00BA629F"/>
    <w:rsid w:val="00BA6992"/>
    <w:rsid w:val="00BA6C1C"/>
    <w:rsid w:val="00BA6D67"/>
    <w:rsid w:val="00BA72D2"/>
    <w:rsid w:val="00BA72FD"/>
    <w:rsid w:val="00BB12C9"/>
    <w:rsid w:val="00BB2CFF"/>
    <w:rsid w:val="00BB3601"/>
    <w:rsid w:val="00BB3842"/>
    <w:rsid w:val="00BB3B4F"/>
    <w:rsid w:val="00BB3C54"/>
    <w:rsid w:val="00BB3DD3"/>
    <w:rsid w:val="00BB4716"/>
    <w:rsid w:val="00BB5929"/>
    <w:rsid w:val="00BC440A"/>
    <w:rsid w:val="00BC4CAE"/>
    <w:rsid w:val="00BC5D44"/>
    <w:rsid w:val="00BC6073"/>
    <w:rsid w:val="00BC6124"/>
    <w:rsid w:val="00BC615C"/>
    <w:rsid w:val="00BC629F"/>
    <w:rsid w:val="00BC631F"/>
    <w:rsid w:val="00BC6DC4"/>
    <w:rsid w:val="00BC7722"/>
    <w:rsid w:val="00BC7BEB"/>
    <w:rsid w:val="00BD002B"/>
    <w:rsid w:val="00BD1A4B"/>
    <w:rsid w:val="00BD1B8A"/>
    <w:rsid w:val="00BD1DBE"/>
    <w:rsid w:val="00BD1F53"/>
    <w:rsid w:val="00BD2280"/>
    <w:rsid w:val="00BD2AFB"/>
    <w:rsid w:val="00BD2B7A"/>
    <w:rsid w:val="00BD3249"/>
    <w:rsid w:val="00BD3592"/>
    <w:rsid w:val="00BD366D"/>
    <w:rsid w:val="00BD45EC"/>
    <w:rsid w:val="00BD463B"/>
    <w:rsid w:val="00BD4AAF"/>
    <w:rsid w:val="00BD4DFA"/>
    <w:rsid w:val="00BD4E1B"/>
    <w:rsid w:val="00BD51C0"/>
    <w:rsid w:val="00BD5231"/>
    <w:rsid w:val="00BD5FAB"/>
    <w:rsid w:val="00BD6B97"/>
    <w:rsid w:val="00BD713A"/>
    <w:rsid w:val="00BD731A"/>
    <w:rsid w:val="00BD7841"/>
    <w:rsid w:val="00BD7D95"/>
    <w:rsid w:val="00BE0295"/>
    <w:rsid w:val="00BE03FF"/>
    <w:rsid w:val="00BE0A01"/>
    <w:rsid w:val="00BE23D3"/>
    <w:rsid w:val="00BE2C16"/>
    <w:rsid w:val="00BE322F"/>
    <w:rsid w:val="00BE35BE"/>
    <w:rsid w:val="00BE3CC8"/>
    <w:rsid w:val="00BE4416"/>
    <w:rsid w:val="00BE4722"/>
    <w:rsid w:val="00BE53BE"/>
    <w:rsid w:val="00BE5B3C"/>
    <w:rsid w:val="00BE6AAE"/>
    <w:rsid w:val="00BE72C3"/>
    <w:rsid w:val="00BE786F"/>
    <w:rsid w:val="00BF079A"/>
    <w:rsid w:val="00BF0A79"/>
    <w:rsid w:val="00BF0BAF"/>
    <w:rsid w:val="00BF0F7A"/>
    <w:rsid w:val="00BF1186"/>
    <w:rsid w:val="00BF2772"/>
    <w:rsid w:val="00BF2F50"/>
    <w:rsid w:val="00BF5926"/>
    <w:rsid w:val="00BF5ED8"/>
    <w:rsid w:val="00BF714F"/>
    <w:rsid w:val="00BF7452"/>
    <w:rsid w:val="00BF7FB1"/>
    <w:rsid w:val="00C0380A"/>
    <w:rsid w:val="00C03987"/>
    <w:rsid w:val="00C04434"/>
    <w:rsid w:val="00C04947"/>
    <w:rsid w:val="00C065EE"/>
    <w:rsid w:val="00C067A7"/>
    <w:rsid w:val="00C0730D"/>
    <w:rsid w:val="00C07833"/>
    <w:rsid w:val="00C07E76"/>
    <w:rsid w:val="00C10D4D"/>
    <w:rsid w:val="00C1138C"/>
    <w:rsid w:val="00C11E43"/>
    <w:rsid w:val="00C122DF"/>
    <w:rsid w:val="00C13456"/>
    <w:rsid w:val="00C13BC4"/>
    <w:rsid w:val="00C141D4"/>
    <w:rsid w:val="00C14DC9"/>
    <w:rsid w:val="00C15B8D"/>
    <w:rsid w:val="00C1601A"/>
    <w:rsid w:val="00C16129"/>
    <w:rsid w:val="00C16602"/>
    <w:rsid w:val="00C1676B"/>
    <w:rsid w:val="00C17734"/>
    <w:rsid w:val="00C17B10"/>
    <w:rsid w:val="00C21888"/>
    <w:rsid w:val="00C21C36"/>
    <w:rsid w:val="00C2255E"/>
    <w:rsid w:val="00C23A65"/>
    <w:rsid w:val="00C23B04"/>
    <w:rsid w:val="00C2409A"/>
    <w:rsid w:val="00C243D1"/>
    <w:rsid w:val="00C24F1E"/>
    <w:rsid w:val="00C250C1"/>
    <w:rsid w:val="00C252DB"/>
    <w:rsid w:val="00C25B83"/>
    <w:rsid w:val="00C25EE9"/>
    <w:rsid w:val="00C26232"/>
    <w:rsid w:val="00C26301"/>
    <w:rsid w:val="00C266E0"/>
    <w:rsid w:val="00C268A8"/>
    <w:rsid w:val="00C26C11"/>
    <w:rsid w:val="00C26CCB"/>
    <w:rsid w:val="00C27442"/>
    <w:rsid w:val="00C2747C"/>
    <w:rsid w:val="00C276A9"/>
    <w:rsid w:val="00C3005E"/>
    <w:rsid w:val="00C300C5"/>
    <w:rsid w:val="00C30573"/>
    <w:rsid w:val="00C30700"/>
    <w:rsid w:val="00C30A06"/>
    <w:rsid w:val="00C30C5B"/>
    <w:rsid w:val="00C31BD2"/>
    <w:rsid w:val="00C31E6A"/>
    <w:rsid w:val="00C326D0"/>
    <w:rsid w:val="00C33039"/>
    <w:rsid w:val="00C332B1"/>
    <w:rsid w:val="00C33446"/>
    <w:rsid w:val="00C33BA9"/>
    <w:rsid w:val="00C34434"/>
    <w:rsid w:val="00C3601B"/>
    <w:rsid w:val="00C37C1D"/>
    <w:rsid w:val="00C37F32"/>
    <w:rsid w:val="00C40D37"/>
    <w:rsid w:val="00C40E6B"/>
    <w:rsid w:val="00C415DF"/>
    <w:rsid w:val="00C41B00"/>
    <w:rsid w:val="00C42135"/>
    <w:rsid w:val="00C425D9"/>
    <w:rsid w:val="00C42645"/>
    <w:rsid w:val="00C42794"/>
    <w:rsid w:val="00C42E31"/>
    <w:rsid w:val="00C448DB"/>
    <w:rsid w:val="00C455D4"/>
    <w:rsid w:val="00C45F08"/>
    <w:rsid w:val="00C46B03"/>
    <w:rsid w:val="00C46B5E"/>
    <w:rsid w:val="00C46EC9"/>
    <w:rsid w:val="00C4719C"/>
    <w:rsid w:val="00C47CA5"/>
    <w:rsid w:val="00C504AA"/>
    <w:rsid w:val="00C512BF"/>
    <w:rsid w:val="00C51302"/>
    <w:rsid w:val="00C52BDA"/>
    <w:rsid w:val="00C52F84"/>
    <w:rsid w:val="00C53355"/>
    <w:rsid w:val="00C53497"/>
    <w:rsid w:val="00C534BC"/>
    <w:rsid w:val="00C55342"/>
    <w:rsid w:val="00C559D9"/>
    <w:rsid w:val="00C56B53"/>
    <w:rsid w:val="00C574E4"/>
    <w:rsid w:val="00C57D9C"/>
    <w:rsid w:val="00C60F9B"/>
    <w:rsid w:val="00C60FD6"/>
    <w:rsid w:val="00C61324"/>
    <w:rsid w:val="00C61E1A"/>
    <w:rsid w:val="00C624F1"/>
    <w:rsid w:val="00C6270E"/>
    <w:rsid w:val="00C635AD"/>
    <w:rsid w:val="00C63726"/>
    <w:rsid w:val="00C63E65"/>
    <w:rsid w:val="00C64789"/>
    <w:rsid w:val="00C64F0B"/>
    <w:rsid w:val="00C64F52"/>
    <w:rsid w:val="00C6526F"/>
    <w:rsid w:val="00C65675"/>
    <w:rsid w:val="00C65731"/>
    <w:rsid w:val="00C66607"/>
    <w:rsid w:val="00C67628"/>
    <w:rsid w:val="00C67DF3"/>
    <w:rsid w:val="00C7101E"/>
    <w:rsid w:val="00C71AE2"/>
    <w:rsid w:val="00C71EE0"/>
    <w:rsid w:val="00C74E2B"/>
    <w:rsid w:val="00C75295"/>
    <w:rsid w:val="00C760D9"/>
    <w:rsid w:val="00C762DC"/>
    <w:rsid w:val="00C7770A"/>
    <w:rsid w:val="00C77D69"/>
    <w:rsid w:val="00C803DC"/>
    <w:rsid w:val="00C8050E"/>
    <w:rsid w:val="00C80C4E"/>
    <w:rsid w:val="00C82A4A"/>
    <w:rsid w:val="00C83D81"/>
    <w:rsid w:val="00C8410D"/>
    <w:rsid w:val="00C84AE2"/>
    <w:rsid w:val="00C86574"/>
    <w:rsid w:val="00C8771E"/>
    <w:rsid w:val="00C87E08"/>
    <w:rsid w:val="00C90519"/>
    <w:rsid w:val="00C90CF3"/>
    <w:rsid w:val="00C91B0B"/>
    <w:rsid w:val="00C9240B"/>
    <w:rsid w:val="00C9341E"/>
    <w:rsid w:val="00C93927"/>
    <w:rsid w:val="00C93ED3"/>
    <w:rsid w:val="00C93EF4"/>
    <w:rsid w:val="00C93F91"/>
    <w:rsid w:val="00C94090"/>
    <w:rsid w:val="00C94327"/>
    <w:rsid w:val="00C94DD3"/>
    <w:rsid w:val="00C950DF"/>
    <w:rsid w:val="00C9529F"/>
    <w:rsid w:val="00C96254"/>
    <w:rsid w:val="00C96F63"/>
    <w:rsid w:val="00C9719F"/>
    <w:rsid w:val="00CA0A43"/>
    <w:rsid w:val="00CA11B8"/>
    <w:rsid w:val="00CA21D5"/>
    <w:rsid w:val="00CA2859"/>
    <w:rsid w:val="00CA2DA5"/>
    <w:rsid w:val="00CA4B39"/>
    <w:rsid w:val="00CA4F3C"/>
    <w:rsid w:val="00CA4FED"/>
    <w:rsid w:val="00CA71B1"/>
    <w:rsid w:val="00CA73A1"/>
    <w:rsid w:val="00CA7550"/>
    <w:rsid w:val="00CA784B"/>
    <w:rsid w:val="00CA7A33"/>
    <w:rsid w:val="00CA7CA2"/>
    <w:rsid w:val="00CA7D95"/>
    <w:rsid w:val="00CB0BDE"/>
    <w:rsid w:val="00CB20BC"/>
    <w:rsid w:val="00CB2923"/>
    <w:rsid w:val="00CB3299"/>
    <w:rsid w:val="00CB32F4"/>
    <w:rsid w:val="00CB34A5"/>
    <w:rsid w:val="00CB3D5F"/>
    <w:rsid w:val="00CB4029"/>
    <w:rsid w:val="00CB431E"/>
    <w:rsid w:val="00CB50A4"/>
    <w:rsid w:val="00CB5962"/>
    <w:rsid w:val="00CB7997"/>
    <w:rsid w:val="00CC0CFA"/>
    <w:rsid w:val="00CC1180"/>
    <w:rsid w:val="00CC1190"/>
    <w:rsid w:val="00CC135C"/>
    <w:rsid w:val="00CC1BB2"/>
    <w:rsid w:val="00CC24F0"/>
    <w:rsid w:val="00CC2F29"/>
    <w:rsid w:val="00CC3161"/>
    <w:rsid w:val="00CC32A8"/>
    <w:rsid w:val="00CC376F"/>
    <w:rsid w:val="00CC389A"/>
    <w:rsid w:val="00CC3E63"/>
    <w:rsid w:val="00CC41EA"/>
    <w:rsid w:val="00CC43ED"/>
    <w:rsid w:val="00CC514D"/>
    <w:rsid w:val="00CC6B33"/>
    <w:rsid w:val="00CC6ECC"/>
    <w:rsid w:val="00CC700D"/>
    <w:rsid w:val="00CD0961"/>
    <w:rsid w:val="00CD1F58"/>
    <w:rsid w:val="00CD201D"/>
    <w:rsid w:val="00CD2A45"/>
    <w:rsid w:val="00CD2D45"/>
    <w:rsid w:val="00CD2DA3"/>
    <w:rsid w:val="00CD3B4F"/>
    <w:rsid w:val="00CD3BA4"/>
    <w:rsid w:val="00CD3E1E"/>
    <w:rsid w:val="00CD44B0"/>
    <w:rsid w:val="00CD5548"/>
    <w:rsid w:val="00CD56E0"/>
    <w:rsid w:val="00CD5A46"/>
    <w:rsid w:val="00CD67AC"/>
    <w:rsid w:val="00CD6CFC"/>
    <w:rsid w:val="00CD70C2"/>
    <w:rsid w:val="00CD7F88"/>
    <w:rsid w:val="00CE1887"/>
    <w:rsid w:val="00CE2C2D"/>
    <w:rsid w:val="00CE39DC"/>
    <w:rsid w:val="00CE4AFE"/>
    <w:rsid w:val="00CE4BD2"/>
    <w:rsid w:val="00CE4D57"/>
    <w:rsid w:val="00CE514E"/>
    <w:rsid w:val="00CE59CD"/>
    <w:rsid w:val="00CE5D9C"/>
    <w:rsid w:val="00CE5EDE"/>
    <w:rsid w:val="00CE667F"/>
    <w:rsid w:val="00CE676F"/>
    <w:rsid w:val="00CE708D"/>
    <w:rsid w:val="00CE74B1"/>
    <w:rsid w:val="00CE7D6C"/>
    <w:rsid w:val="00CF151D"/>
    <w:rsid w:val="00CF1C00"/>
    <w:rsid w:val="00CF228D"/>
    <w:rsid w:val="00CF3DAA"/>
    <w:rsid w:val="00CF4428"/>
    <w:rsid w:val="00CF4439"/>
    <w:rsid w:val="00CF5177"/>
    <w:rsid w:val="00CF5355"/>
    <w:rsid w:val="00CF6244"/>
    <w:rsid w:val="00CF665F"/>
    <w:rsid w:val="00CF67F2"/>
    <w:rsid w:val="00CF6D17"/>
    <w:rsid w:val="00CF761E"/>
    <w:rsid w:val="00CF7E4B"/>
    <w:rsid w:val="00D00F11"/>
    <w:rsid w:val="00D01104"/>
    <w:rsid w:val="00D01BE7"/>
    <w:rsid w:val="00D01BEA"/>
    <w:rsid w:val="00D02CBD"/>
    <w:rsid w:val="00D02DF9"/>
    <w:rsid w:val="00D038E7"/>
    <w:rsid w:val="00D04A7D"/>
    <w:rsid w:val="00D051AC"/>
    <w:rsid w:val="00D056AF"/>
    <w:rsid w:val="00D05EBF"/>
    <w:rsid w:val="00D060ED"/>
    <w:rsid w:val="00D06665"/>
    <w:rsid w:val="00D0739A"/>
    <w:rsid w:val="00D10574"/>
    <w:rsid w:val="00D11D8A"/>
    <w:rsid w:val="00D127B3"/>
    <w:rsid w:val="00D141D1"/>
    <w:rsid w:val="00D1468C"/>
    <w:rsid w:val="00D15470"/>
    <w:rsid w:val="00D15932"/>
    <w:rsid w:val="00D16E58"/>
    <w:rsid w:val="00D17616"/>
    <w:rsid w:val="00D17EA6"/>
    <w:rsid w:val="00D209A6"/>
    <w:rsid w:val="00D21C4F"/>
    <w:rsid w:val="00D22369"/>
    <w:rsid w:val="00D22593"/>
    <w:rsid w:val="00D226B0"/>
    <w:rsid w:val="00D23891"/>
    <w:rsid w:val="00D246B0"/>
    <w:rsid w:val="00D24F07"/>
    <w:rsid w:val="00D252BB"/>
    <w:rsid w:val="00D25A19"/>
    <w:rsid w:val="00D25EE8"/>
    <w:rsid w:val="00D26AFA"/>
    <w:rsid w:val="00D31112"/>
    <w:rsid w:val="00D33D37"/>
    <w:rsid w:val="00D3406D"/>
    <w:rsid w:val="00D342B6"/>
    <w:rsid w:val="00D34564"/>
    <w:rsid w:val="00D34C28"/>
    <w:rsid w:val="00D34E68"/>
    <w:rsid w:val="00D34FC5"/>
    <w:rsid w:val="00D35479"/>
    <w:rsid w:val="00D36497"/>
    <w:rsid w:val="00D37098"/>
    <w:rsid w:val="00D374AD"/>
    <w:rsid w:val="00D37AB4"/>
    <w:rsid w:val="00D40282"/>
    <w:rsid w:val="00D40608"/>
    <w:rsid w:val="00D40FD5"/>
    <w:rsid w:val="00D418E1"/>
    <w:rsid w:val="00D42489"/>
    <w:rsid w:val="00D42706"/>
    <w:rsid w:val="00D4300A"/>
    <w:rsid w:val="00D43C94"/>
    <w:rsid w:val="00D458B2"/>
    <w:rsid w:val="00D4611F"/>
    <w:rsid w:val="00D46701"/>
    <w:rsid w:val="00D4678F"/>
    <w:rsid w:val="00D47087"/>
    <w:rsid w:val="00D471A3"/>
    <w:rsid w:val="00D475F2"/>
    <w:rsid w:val="00D50464"/>
    <w:rsid w:val="00D50605"/>
    <w:rsid w:val="00D50A49"/>
    <w:rsid w:val="00D51A9D"/>
    <w:rsid w:val="00D5228F"/>
    <w:rsid w:val="00D536E4"/>
    <w:rsid w:val="00D53C47"/>
    <w:rsid w:val="00D54242"/>
    <w:rsid w:val="00D54517"/>
    <w:rsid w:val="00D54A85"/>
    <w:rsid w:val="00D54F28"/>
    <w:rsid w:val="00D558BB"/>
    <w:rsid w:val="00D5630C"/>
    <w:rsid w:val="00D5799E"/>
    <w:rsid w:val="00D607FE"/>
    <w:rsid w:val="00D608DB"/>
    <w:rsid w:val="00D60CF8"/>
    <w:rsid w:val="00D616DB"/>
    <w:rsid w:val="00D6385E"/>
    <w:rsid w:val="00D63868"/>
    <w:rsid w:val="00D64139"/>
    <w:rsid w:val="00D64DDC"/>
    <w:rsid w:val="00D65C99"/>
    <w:rsid w:val="00D65F81"/>
    <w:rsid w:val="00D669A0"/>
    <w:rsid w:val="00D66F95"/>
    <w:rsid w:val="00D6759C"/>
    <w:rsid w:val="00D677C9"/>
    <w:rsid w:val="00D67E2F"/>
    <w:rsid w:val="00D67F36"/>
    <w:rsid w:val="00D705C9"/>
    <w:rsid w:val="00D70ABE"/>
    <w:rsid w:val="00D7127C"/>
    <w:rsid w:val="00D71983"/>
    <w:rsid w:val="00D71BEE"/>
    <w:rsid w:val="00D71F4D"/>
    <w:rsid w:val="00D7236F"/>
    <w:rsid w:val="00D72446"/>
    <w:rsid w:val="00D72EBD"/>
    <w:rsid w:val="00D736C4"/>
    <w:rsid w:val="00D74430"/>
    <w:rsid w:val="00D74EE4"/>
    <w:rsid w:val="00D7539C"/>
    <w:rsid w:val="00D75DFA"/>
    <w:rsid w:val="00D76E74"/>
    <w:rsid w:val="00D76F3A"/>
    <w:rsid w:val="00D77739"/>
    <w:rsid w:val="00D77C2B"/>
    <w:rsid w:val="00D80119"/>
    <w:rsid w:val="00D80914"/>
    <w:rsid w:val="00D80AC7"/>
    <w:rsid w:val="00D81234"/>
    <w:rsid w:val="00D8178C"/>
    <w:rsid w:val="00D81EC5"/>
    <w:rsid w:val="00D823D1"/>
    <w:rsid w:val="00D82416"/>
    <w:rsid w:val="00D830CC"/>
    <w:rsid w:val="00D83CCD"/>
    <w:rsid w:val="00D8488B"/>
    <w:rsid w:val="00D85F82"/>
    <w:rsid w:val="00D861D8"/>
    <w:rsid w:val="00D86493"/>
    <w:rsid w:val="00D870C0"/>
    <w:rsid w:val="00D90389"/>
    <w:rsid w:val="00D90D64"/>
    <w:rsid w:val="00D90EF0"/>
    <w:rsid w:val="00D915CE"/>
    <w:rsid w:val="00D9175F"/>
    <w:rsid w:val="00D9272E"/>
    <w:rsid w:val="00D93ED7"/>
    <w:rsid w:val="00D94632"/>
    <w:rsid w:val="00D94995"/>
    <w:rsid w:val="00D94B45"/>
    <w:rsid w:val="00D9564B"/>
    <w:rsid w:val="00D95AD4"/>
    <w:rsid w:val="00D95B62"/>
    <w:rsid w:val="00D95CBE"/>
    <w:rsid w:val="00D96045"/>
    <w:rsid w:val="00D97051"/>
    <w:rsid w:val="00D976CF"/>
    <w:rsid w:val="00D9794B"/>
    <w:rsid w:val="00DA094A"/>
    <w:rsid w:val="00DA0B01"/>
    <w:rsid w:val="00DA150D"/>
    <w:rsid w:val="00DA19DE"/>
    <w:rsid w:val="00DA203A"/>
    <w:rsid w:val="00DA295A"/>
    <w:rsid w:val="00DA37CB"/>
    <w:rsid w:val="00DA3A69"/>
    <w:rsid w:val="00DA3D78"/>
    <w:rsid w:val="00DA53EC"/>
    <w:rsid w:val="00DA59C0"/>
    <w:rsid w:val="00DA5DE0"/>
    <w:rsid w:val="00DA6729"/>
    <w:rsid w:val="00DA77BC"/>
    <w:rsid w:val="00DB10E2"/>
    <w:rsid w:val="00DB1297"/>
    <w:rsid w:val="00DB15B1"/>
    <w:rsid w:val="00DB15C8"/>
    <w:rsid w:val="00DB1C2F"/>
    <w:rsid w:val="00DB309B"/>
    <w:rsid w:val="00DB32C1"/>
    <w:rsid w:val="00DB379B"/>
    <w:rsid w:val="00DB43DE"/>
    <w:rsid w:val="00DB43EC"/>
    <w:rsid w:val="00DB4504"/>
    <w:rsid w:val="00DB45B4"/>
    <w:rsid w:val="00DB47B1"/>
    <w:rsid w:val="00DB551F"/>
    <w:rsid w:val="00DB65E4"/>
    <w:rsid w:val="00DB6699"/>
    <w:rsid w:val="00DB6723"/>
    <w:rsid w:val="00DB6A6C"/>
    <w:rsid w:val="00DB7580"/>
    <w:rsid w:val="00DC0C80"/>
    <w:rsid w:val="00DC107B"/>
    <w:rsid w:val="00DC2106"/>
    <w:rsid w:val="00DC3194"/>
    <w:rsid w:val="00DC3E85"/>
    <w:rsid w:val="00DC59A6"/>
    <w:rsid w:val="00DC5C20"/>
    <w:rsid w:val="00DC6974"/>
    <w:rsid w:val="00DC6CC1"/>
    <w:rsid w:val="00DD0331"/>
    <w:rsid w:val="00DD1F55"/>
    <w:rsid w:val="00DD2652"/>
    <w:rsid w:val="00DD282D"/>
    <w:rsid w:val="00DD3D23"/>
    <w:rsid w:val="00DD3ECB"/>
    <w:rsid w:val="00DD4E94"/>
    <w:rsid w:val="00DD502A"/>
    <w:rsid w:val="00DD508E"/>
    <w:rsid w:val="00DD569A"/>
    <w:rsid w:val="00DD69AC"/>
    <w:rsid w:val="00DD6BD1"/>
    <w:rsid w:val="00DD7637"/>
    <w:rsid w:val="00DE07B9"/>
    <w:rsid w:val="00DE0C93"/>
    <w:rsid w:val="00DE103F"/>
    <w:rsid w:val="00DE158D"/>
    <w:rsid w:val="00DE356C"/>
    <w:rsid w:val="00DE48AA"/>
    <w:rsid w:val="00DE48E3"/>
    <w:rsid w:val="00DE4995"/>
    <w:rsid w:val="00DE4A9B"/>
    <w:rsid w:val="00DE4F96"/>
    <w:rsid w:val="00DE59F7"/>
    <w:rsid w:val="00DE5F70"/>
    <w:rsid w:val="00DE66EC"/>
    <w:rsid w:val="00DE69AF"/>
    <w:rsid w:val="00DE6BED"/>
    <w:rsid w:val="00DE6E94"/>
    <w:rsid w:val="00DE7C17"/>
    <w:rsid w:val="00DF057A"/>
    <w:rsid w:val="00DF0624"/>
    <w:rsid w:val="00DF09B9"/>
    <w:rsid w:val="00DF0AA8"/>
    <w:rsid w:val="00DF1DD1"/>
    <w:rsid w:val="00DF46DE"/>
    <w:rsid w:val="00DF513E"/>
    <w:rsid w:val="00DF52B5"/>
    <w:rsid w:val="00DF52CE"/>
    <w:rsid w:val="00DF56DA"/>
    <w:rsid w:val="00DF5A13"/>
    <w:rsid w:val="00DF73E4"/>
    <w:rsid w:val="00E00D2F"/>
    <w:rsid w:val="00E01729"/>
    <w:rsid w:val="00E01E72"/>
    <w:rsid w:val="00E02DA2"/>
    <w:rsid w:val="00E038DA"/>
    <w:rsid w:val="00E03B98"/>
    <w:rsid w:val="00E04273"/>
    <w:rsid w:val="00E043F0"/>
    <w:rsid w:val="00E044A9"/>
    <w:rsid w:val="00E04B3C"/>
    <w:rsid w:val="00E051B0"/>
    <w:rsid w:val="00E05ABD"/>
    <w:rsid w:val="00E0693D"/>
    <w:rsid w:val="00E077A7"/>
    <w:rsid w:val="00E104EB"/>
    <w:rsid w:val="00E11B5F"/>
    <w:rsid w:val="00E120EE"/>
    <w:rsid w:val="00E1366A"/>
    <w:rsid w:val="00E1492A"/>
    <w:rsid w:val="00E1495D"/>
    <w:rsid w:val="00E14E96"/>
    <w:rsid w:val="00E14F26"/>
    <w:rsid w:val="00E156DF"/>
    <w:rsid w:val="00E16422"/>
    <w:rsid w:val="00E164DD"/>
    <w:rsid w:val="00E17052"/>
    <w:rsid w:val="00E17606"/>
    <w:rsid w:val="00E17771"/>
    <w:rsid w:val="00E17AFC"/>
    <w:rsid w:val="00E17B29"/>
    <w:rsid w:val="00E2104E"/>
    <w:rsid w:val="00E2122D"/>
    <w:rsid w:val="00E2168E"/>
    <w:rsid w:val="00E21BE4"/>
    <w:rsid w:val="00E22F40"/>
    <w:rsid w:val="00E23256"/>
    <w:rsid w:val="00E25063"/>
    <w:rsid w:val="00E25604"/>
    <w:rsid w:val="00E26B69"/>
    <w:rsid w:val="00E2702E"/>
    <w:rsid w:val="00E277D4"/>
    <w:rsid w:val="00E2794B"/>
    <w:rsid w:val="00E27CB1"/>
    <w:rsid w:val="00E27D0D"/>
    <w:rsid w:val="00E27F6C"/>
    <w:rsid w:val="00E30748"/>
    <w:rsid w:val="00E314B3"/>
    <w:rsid w:val="00E321D0"/>
    <w:rsid w:val="00E322DD"/>
    <w:rsid w:val="00E33137"/>
    <w:rsid w:val="00E331A5"/>
    <w:rsid w:val="00E3332B"/>
    <w:rsid w:val="00E33DD2"/>
    <w:rsid w:val="00E3459C"/>
    <w:rsid w:val="00E34B63"/>
    <w:rsid w:val="00E35B42"/>
    <w:rsid w:val="00E35DBE"/>
    <w:rsid w:val="00E37063"/>
    <w:rsid w:val="00E413A8"/>
    <w:rsid w:val="00E4146E"/>
    <w:rsid w:val="00E41A53"/>
    <w:rsid w:val="00E41EEA"/>
    <w:rsid w:val="00E43720"/>
    <w:rsid w:val="00E439B9"/>
    <w:rsid w:val="00E4538A"/>
    <w:rsid w:val="00E4789C"/>
    <w:rsid w:val="00E478F7"/>
    <w:rsid w:val="00E50B8A"/>
    <w:rsid w:val="00E51506"/>
    <w:rsid w:val="00E515F1"/>
    <w:rsid w:val="00E51EF8"/>
    <w:rsid w:val="00E52155"/>
    <w:rsid w:val="00E522D5"/>
    <w:rsid w:val="00E52833"/>
    <w:rsid w:val="00E54442"/>
    <w:rsid w:val="00E55449"/>
    <w:rsid w:val="00E55B5F"/>
    <w:rsid w:val="00E560DD"/>
    <w:rsid w:val="00E5682B"/>
    <w:rsid w:val="00E60117"/>
    <w:rsid w:val="00E609F1"/>
    <w:rsid w:val="00E60FAD"/>
    <w:rsid w:val="00E61271"/>
    <w:rsid w:val="00E613FE"/>
    <w:rsid w:val="00E617A0"/>
    <w:rsid w:val="00E6182D"/>
    <w:rsid w:val="00E61C42"/>
    <w:rsid w:val="00E6222F"/>
    <w:rsid w:val="00E62690"/>
    <w:rsid w:val="00E6285F"/>
    <w:rsid w:val="00E62D1C"/>
    <w:rsid w:val="00E62F3B"/>
    <w:rsid w:val="00E6440C"/>
    <w:rsid w:val="00E6532B"/>
    <w:rsid w:val="00E65C8C"/>
    <w:rsid w:val="00E66A93"/>
    <w:rsid w:val="00E673D6"/>
    <w:rsid w:val="00E67ECA"/>
    <w:rsid w:val="00E70CC7"/>
    <w:rsid w:val="00E70F3B"/>
    <w:rsid w:val="00E71E3C"/>
    <w:rsid w:val="00E721A8"/>
    <w:rsid w:val="00E726E0"/>
    <w:rsid w:val="00E72D3B"/>
    <w:rsid w:val="00E73DDA"/>
    <w:rsid w:val="00E74E42"/>
    <w:rsid w:val="00E75232"/>
    <w:rsid w:val="00E75C44"/>
    <w:rsid w:val="00E766FF"/>
    <w:rsid w:val="00E768E5"/>
    <w:rsid w:val="00E76E51"/>
    <w:rsid w:val="00E76FC6"/>
    <w:rsid w:val="00E771F9"/>
    <w:rsid w:val="00E777D5"/>
    <w:rsid w:val="00E7795A"/>
    <w:rsid w:val="00E81246"/>
    <w:rsid w:val="00E812C2"/>
    <w:rsid w:val="00E812E1"/>
    <w:rsid w:val="00E8220B"/>
    <w:rsid w:val="00E822BE"/>
    <w:rsid w:val="00E826E0"/>
    <w:rsid w:val="00E82F72"/>
    <w:rsid w:val="00E83648"/>
    <w:rsid w:val="00E83C65"/>
    <w:rsid w:val="00E83D03"/>
    <w:rsid w:val="00E853C9"/>
    <w:rsid w:val="00E85A32"/>
    <w:rsid w:val="00E85BA0"/>
    <w:rsid w:val="00E900A4"/>
    <w:rsid w:val="00E9083B"/>
    <w:rsid w:val="00E91682"/>
    <w:rsid w:val="00E91711"/>
    <w:rsid w:val="00E92AFA"/>
    <w:rsid w:val="00E92F37"/>
    <w:rsid w:val="00E940F2"/>
    <w:rsid w:val="00E94B06"/>
    <w:rsid w:val="00E96ED6"/>
    <w:rsid w:val="00E9791E"/>
    <w:rsid w:val="00E9796F"/>
    <w:rsid w:val="00EA0C3E"/>
    <w:rsid w:val="00EA1F84"/>
    <w:rsid w:val="00EA2713"/>
    <w:rsid w:val="00EA2A18"/>
    <w:rsid w:val="00EA31A0"/>
    <w:rsid w:val="00EA3446"/>
    <w:rsid w:val="00EA3457"/>
    <w:rsid w:val="00EA39D6"/>
    <w:rsid w:val="00EA4051"/>
    <w:rsid w:val="00EA4D10"/>
    <w:rsid w:val="00EA511E"/>
    <w:rsid w:val="00EA5415"/>
    <w:rsid w:val="00EA542E"/>
    <w:rsid w:val="00EA5C76"/>
    <w:rsid w:val="00EA5FB8"/>
    <w:rsid w:val="00EA5FC4"/>
    <w:rsid w:val="00EA60B2"/>
    <w:rsid w:val="00EA61E0"/>
    <w:rsid w:val="00EA6CA6"/>
    <w:rsid w:val="00EB1113"/>
    <w:rsid w:val="00EB11D6"/>
    <w:rsid w:val="00EB18BE"/>
    <w:rsid w:val="00EB2029"/>
    <w:rsid w:val="00EB471F"/>
    <w:rsid w:val="00EB56D6"/>
    <w:rsid w:val="00EB60BF"/>
    <w:rsid w:val="00EB6A4C"/>
    <w:rsid w:val="00EB72A7"/>
    <w:rsid w:val="00EC06BA"/>
    <w:rsid w:val="00EC0AE3"/>
    <w:rsid w:val="00EC0C3B"/>
    <w:rsid w:val="00EC0CC3"/>
    <w:rsid w:val="00EC1B6E"/>
    <w:rsid w:val="00EC2FC7"/>
    <w:rsid w:val="00EC3379"/>
    <w:rsid w:val="00EC3403"/>
    <w:rsid w:val="00EC3A5A"/>
    <w:rsid w:val="00EC57B9"/>
    <w:rsid w:val="00EC5889"/>
    <w:rsid w:val="00EC5F4A"/>
    <w:rsid w:val="00EC65F8"/>
    <w:rsid w:val="00EC6A44"/>
    <w:rsid w:val="00EC6EEF"/>
    <w:rsid w:val="00EC6F4E"/>
    <w:rsid w:val="00ED09D8"/>
    <w:rsid w:val="00ED2A5F"/>
    <w:rsid w:val="00ED2A82"/>
    <w:rsid w:val="00ED2E52"/>
    <w:rsid w:val="00ED3088"/>
    <w:rsid w:val="00ED369C"/>
    <w:rsid w:val="00ED39F8"/>
    <w:rsid w:val="00ED3FC5"/>
    <w:rsid w:val="00ED424A"/>
    <w:rsid w:val="00ED4253"/>
    <w:rsid w:val="00ED43A6"/>
    <w:rsid w:val="00ED4DE1"/>
    <w:rsid w:val="00ED53ED"/>
    <w:rsid w:val="00ED5A59"/>
    <w:rsid w:val="00ED6D31"/>
    <w:rsid w:val="00EE030E"/>
    <w:rsid w:val="00EE091C"/>
    <w:rsid w:val="00EE1BC2"/>
    <w:rsid w:val="00EE268D"/>
    <w:rsid w:val="00EE2E72"/>
    <w:rsid w:val="00EE37A9"/>
    <w:rsid w:val="00EE392B"/>
    <w:rsid w:val="00EE4B91"/>
    <w:rsid w:val="00EE6AB5"/>
    <w:rsid w:val="00EE6CF7"/>
    <w:rsid w:val="00EE7500"/>
    <w:rsid w:val="00EE78B1"/>
    <w:rsid w:val="00EF07EE"/>
    <w:rsid w:val="00EF0A00"/>
    <w:rsid w:val="00EF2C46"/>
    <w:rsid w:val="00EF2D21"/>
    <w:rsid w:val="00EF387E"/>
    <w:rsid w:val="00EF40A3"/>
    <w:rsid w:val="00EF42D8"/>
    <w:rsid w:val="00EF43F5"/>
    <w:rsid w:val="00EF5DAD"/>
    <w:rsid w:val="00EF649C"/>
    <w:rsid w:val="00EF6FBA"/>
    <w:rsid w:val="00EF712C"/>
    <w:rsid w:val="00EF7328"/>
    <w:rsid w:val="00EF7A3E"/>
    <w:rsid w:val="00EF7AE2"/>
    <w:rsid w:val="00F00059"/>
    <w:rsid w:val="00F00079"/>
    <w:rsid w:val="00F00B8B"/>
    <w:rsid w:val="00F00D1D"/>
    <w:rsid w:val="00F00F5E"/>
    <w:rsid w:val="00F026D9"/>
    <w:rsid w:val="00F0315B"/>
    <w:rsid w:val="00F03631"/>
    <w:rsid w:val="00F038F7"/>
    <w:rsid w:val="00F03D19"/>
    <w:rsid w:val="00F043D7"/>
    <w:rsid w:val="00F0512C"/>
    <w:rsid w:val="00F05424"/>
    <w:rsid w:val="00F068FD"/>
    <w:rsid w:val="00F07514"/>
    <w:rsid w:val="00F07707"/>
    <w:rsid w:val="00F0774C"/>
    <w:rsid w:val="00F07788"/>
    <w:rsid w:val="00F109DC"/>
    <w:rsid w:val="00F10B0A"/>
    <w:rsid w:val="00F10E71"/>
    <w:rsid w:val="00F10EA0"/>
    <w:rsid w:val="00F120A8"/>
    <w:rsid w:val="00F12CED"/>
    <w:rsid w:val="00F1336D"/>
    <w:rsid w:val="00F13B69"/>
    <w:rsid w:val="00F15817"/>
    <w:rsid w:val="00F1621F"/>
    <w:rsid w:val="00F16252"/>
    <w:rsid w:val="00F174CE"/>
    <w:rsid w:val="00F1793C"/>
    <w:rsid w:val="00F20B30"/>
    <w:rsid w:val="00F21E7D"/>
    <w:rsid w:val="00F22875"/>
    <w:rsid w:val="00F228D6"/>
    <w:rsid w:val="00F232E1"/>
    <w:rsid w:val="00F23940"/>
    <w:rsid w:val="00F23B12"/>
    <w:rsid w:val="00F23D58"/>
    <w:rsid w:val="00F24BEF"/>
    <w:rsid w:val="00F251F7"/>
    <w:rsid w:val="00F254AD"/>
    <w:rsid w:val="00F2573B"/>
    <w:rsid w:val="00F2573F"/>
    <w:rsid w:val="00F25961"/>
    <w:rsid w:val="00F25A97"/>
    <w:rsid w:val="00F26396"/>
    <w:rsid w:val="00F264DE"/>
    <w:rsid w:val="00F30379"/>
    <w:rsid w:val="00F31536"/>
    <w:rsid w:val="00F31813"/>
    <w:rsid w:val="00F321E7"/>
    <w:rsid w:val="00F32722"/>
    <w:rsid w:val="00F32B8D"/>
    <w:rsid w:val="00F3410F"/>
    <w:rsid w:val="00F358A6"/>
    <w:rsid w:val="00F35A18"/>
    <w:rsid w:val="00F35A50"/>
    <w:rsid w:val="00F368D4"/>
    <w:rsid w:val="00F36CA8"/>
    <w:rsid w:val="00F37080"/>
    <w:rsid w:val="00F372EC"/>
    <w:rsid w:val="00F37F0D"/>
    <w:rsid w:val="00F408BD"/>
    <w:rsid w:val="00F40A64"/>
    <w:rsid w:val="00F41199"/>
    <w:rsid w:val="00F4142E"/>
    <w:rsid w:val="00F422A6"/>
    <w:rsid w:val="00F425A8"/>
    <w:rsid w:val="00F43697"/>
    <w:rsid w:val="00F436CB"/>
    <w:rsid w:val="00F43E6A"/>
    <w:rsid w:val="00F44059"/>
    <w:rsid w:val="00F459CD"/>
    <w:rsid w:val="00F45CC5"/>
    <w:rsid w:val="00F46B2E"/>
    <w:rsid w:val="00F47179"/>
    <w:rsid w:val="00F501A3"/>
    <w:rsid w:val="00F50C6B"/>
    <w:rsid w:val="00F50F38"/>
    <w:rsid w:val="00F51B7A"/>
    <w:rsid w:val="00F51DDC"/>
    <w:rsid w:val="00F52091"/>
    <w:rsid w:val="00F522AB"/>
    <w:rsid w:val="00F53768"/>
    <w:rsid w:val="00F53C95"/>
    <w:rsid w:val="00F549CA"/>
    <w:rsid w:val="00F54AC1"/>
    <w:rsid w:val="00F55E68"/>
    <w:rsid w:val="00F57B6E"/>
    <w:rsid w:val="00F6029F"/>
    <w:rsid w:val="00F60984"/>
    <w:rsid w:val="00F61032"/>
    <w:rsid w:val="00F6211B"/>
    <w:rsid w:val="00F62275"/>
    <w:rsid w:val="00F626F6"/>
    <w:rsid w:val="00F62DF3"/>
    <w:rsid w:val="00F63018"/>
    <w:rsid w:val="00F631A7"/>
    <w:rsid w:val="00F632B0"/>
    <w:rsid w:val="00F641C9"/>
    <w:rsid w:val="00F648F6"/>
    <w:rsid w:val="00F653AF"/>
    <w:rsid w:val="00F660D3"/>
    <w:rsid w:val="00F666BE"/>
    <w:rsid w:val="00F678BC"/>
    <w:rsid w:val="00F67C35"/>
    <w:rsid w:val="00F67CEF"/>
    <w:rsid w:val="00F70108"/>
    <w:rsid w:val="00F70230"/>
    <w:rsid w:val="00F70B7B"/>
    <w:rsid w:val="00F71D91"/>
    <w:rsid w:val="00F71E19"/>
    <w:rsid w:val="00F71FA5"/>
    <w:rsid w:val="00F728E3"/>
    <w:rsid w:val="00F7393E"/>
    <w:rsid w:val="00F73CB5"/>
    <w:rsid w:val="00F73D45"/>
    <w:rsid w:val="00F73D5A"/>
    <w:rsid w:val="00F74BC0"/>
    <w:rsid w:val="00F75542"/>
    <w:rsid w:val="00F7660A"/>
    <w:rsid w:val="00F76A34"/>
    <w:rsid w:val="00F772DC"/>
    <w:rsid w:val="00F80559"/>
    <w:rsid w:val="00F82889"/>
    <w:rsid w:val="00F82DAC"/>
    <w:rsid w:val="00F83512"/>
    <w:rsid w:val="00F84122"/>
    <w:rsid w:val="00F842C6"/>
    <w:rsid w:val="00F84F97"/>
    <w:rsid w:val="00F84FE2"/>
    <w:rsid w:val="00F8500D"/>
    <w:rsid w:val="00F85DF8"/>
    <w:rsid w:val="00F874F8"/>
    <w:rsid w:val="00F87553"/>
    <w:rsid w:val="00F876C2"/>
    <w:rsid w:val="00F90B93"/>
    <w:rsid w:val="00F92AC1"/>
    <w:rsid w:val="00F938FC"/>
    <w:rsid w:val="00F94710"/>
    <w:rsid w:val="00F948F7"/>
    <w:rsid w:val="00F94A66"/>
    <w:rsid w:val="00F9594E"/>
    <w:rsid w:val="00F96140"/>
    <w:rsid w:val="00F968A9"/>
    <w:rsid w:val="00F96A2C"/>
    <w:rsid w:val="00F96D73"/>
    <w:rsid w:val="00F97210"/>
    <w:rsid w:val="00FA0D1B"/>
    <w:rsid w:val="00FA0DE1"/>
    <w:rsid w:val="00FA16B8"/>
    <w:rsid w:val="00FA1B98"/>
    <w:rsid w:val="00FA1D78"/>
    <w:rsid w:val="00FA27AC"/>
    <w:rsid w:val="00FA2879"/>
    <w:rsid w:val="00FA4228"/>
    <w:rsid w:val="00FA42CB"/>
    <w:rsid w:val="00FA4ED5"/>
    <w:rsid w:val="00FA6852"/>
    <w:rsid w:val="00FA7116"/>
    <w:rsid w:val="00FB0D66"/>
    <w:rsid w:val="00FB0F8D"/>
    <w:rsid w:val="00FB1374"/>
    <w:rsid w:val="00FB1E34"/>
    <w:rsid w:val="00FB261A"/>
    <w:rsid w:val="00FB2721"/>
    <w:rsid w:val="00FB37E5"/>
    <w:rsid w:val="00FB416C"/>
    <w:rsid w:val="00FB46AE"/>
    <w:rsid w:val="00FB6A2E"/>
    <w:rsid w:val="00FB6B7C"/>
    <w:rsid w:val="00FB71F4"/>
    <w:rsid w:val="00FB7AB5"/>
    <w:rsid w:val="00FC03C9"/>
    <w:rsid w:val="00FC0966"/>
    <w:rsid w:val="00FC0CD4"/>
    <w:rsid w:val="00FC1390"/>
    <w:rsid w:val="00FC1883"/>
    <w:rsid w:val="00FC1B8C"/>
    <w:rsid w:val="00FC2B3A"/>
    <w:rsid w:val="00FC3E51"/>
    <w:rsid w:val="00FC43B9"/>
    <w:rsid w:val="00FC48F1"/>
    <w:rsid w:val="00FC526B"/>
    <w:rsid w:val="00FC5AAA"/>
    <w:rsid w:val="00FC63A8"/>
    <w:rsid w:val="00FC63F8"/>
    <w:rsid w:val="00FC6504"/>
    <w:rsid w:val="00FC69B1"/>
    <w:rsid w:val="00FC6DA3"/>
    <w:rsid w:val="00FC78BF"/>
    <w:rsid w:val="00FD00D2"/>
    <w:rsid w:val="00FD18BC"/>
    <w:rsid w:val="00FD21D2"/>
    <w:rsid w:val="00FD2610"/>
    <w:rsid w:val="00FD2D69"/>
    <w:rsid w:val="00FD2DCD"/>
    <w:rsid w:val="00FD322E"/>
    <w:rsid w:val="00FD32D7"/>
    <w:rsid w:val="00FD333F"/>
    <w:rsid w:val="00FD34D8"/>
    <w:rsid w:val="00FD588A"/>
    <w:rsid w:val="00FD72F7"/>
    <w:rsid w:val="00FD79EA"/>
    <w:rsid w:val="00FD7ABD"/>
    <w:rsid w:val="00FD7E28"/>
    <w:rsid w:val="00FE0AD0"/>
    <w:rsid w:val="00FE0E83"/>
    <w:rsid w:val="00FE115A"/>
    <w:rsid w:val="00FE13EF"/>
    <w:rsid w:val="00FE1A08"/>
    <w:rsid w:val="00FE1B26"/>
    <w:rsid w:val="00FE2024"/>
    <w:rsid w:val="00FE240F"/>
    <w:rsid w:val="00FE272F"/>
    <w:rsid w:val="00FE34C8"/>
    <w:rsid w:val="00FE42A4"/>
    <w:rsid w:val="00FE478C"/>
    <w:rsid w:val="00FE4B3D"/>
    <w:rsid w:val="00FE5600"/>
    <w:rsid w:val="00FE5CCF"/>
    <w:rsid w:val="00FE612F"/>
    <w:rsid w:val="00FE65BC"/>
    <w:rsid w:val="00FE69A0"/>
    <w:rsid w:val="00FE6AD4"/>
    <w:rsid w:val="00FE7230"/>
    <w:rsid w:val="00FE7B71"/>
    <w:rsid w:val="00FF04A0"/>
    <w:rsid w:val="00FF0CEB"/>
    <w:rsid w:val="00FF1506"/>
    <w:rsid w:val="00FF1ADF"/>
    <w:rsid w:val="00FF3676"/>
    <w:rsid w:val="00FF56F8"/>
    <w:rsid w:val="00FF68DA"/>
    <w:rsid w:val="00FF6A05"/>
    <w:rsid w:val="00FF6BBC"/>
    <w:rsid w:val="00FF6DC8"/>
    <w:rsid w:val="0106124A"/>
    <w:rsid w:val="011D0227"/>
    <w:rsid w:val="012E33DF"/>
    <w:rsid w:val="013B48A4"/>
    <w:rsid w:val="015009A6"/>
    <w:rsid w:val="015B11A0"/>
    <w:rsid w:val="01692282"/>
    <w:rsid w:val="016D6BB2"/>
    <w:rsid w:val="0189522A"/>
    <w:rsid w:val="01AD639B"/>
    <w:rsid w:val="01BA40EC"/>
    <w:rsid w:val="01BB7833"/>
    <w:rsid w:val="01BE2163"/>
    <w:rsid w:val="01C519E1"/>
    <w:rsid w:val="01C83EC2"/>
    <w:rsid w:val="01DF5D32"/>
    <w:rsid w:val="01FF51A7"/>
    <w:rsid w:val="02020D99"/>
    <w:rsid w:val="021A09FD"/>
    <w:rsid w:val="022459DC"/>
    <w:rsid w:val="02531386"/>
    <w:rsid w:val="025A7D2B"/>
    <w:rsid w:val="02721573"/>
    <w:rsid w:val="02847F8B"/>
    <w:rsid w:val="02852A82"/>
    <w:rsid w:val="028C61D4"/>
    <w:rsid w:val="02A5704E"/>
    <w:rsid w:val="02C43F9D"/>
    <w:rsid w:val="02DE5ECF"/>
    <w:rsid w:val="03135766"/>
    <w:rsid w:val="0313695D"/>
    <w:rsid w:val="034A7A04"/>
    <w:rsid w:val="03871E48"/>
    <w:rsid w:val="03AA4003"/>
    <w:rsid w:val="03B35B5F"/>
    <w:rsid w:val="03D472D2"/>
    <w:rsid w:val="03D60556"/>
    <w:rsid w:val="03E27960"/>
    <w:rsid w:val="04095736"/>
    <w:rsid w:val="040F1A3D"/>
    <w:rsid w:val="043A7CB2"/>
    <w:rsid w:val="0461233F"/>
    <w:rsid w:val="047527DA"/>
    <w:rsid w:val="0496682F"/>
    <w:rsid w:val="05120651"/>
    <w:rsid w:val="05486272"/>
    <w:rsid w:val="05882122"/>
    <w:rsid w:val="05B504BF"/>
    <w:rsid w:val="060D1E4D"/>
    <w:rsid w:val="060E1845"/>
    <w:rsid w:val="06156371"/>
    <w:rsid w:val="064F2D25"/>
    <w:rsid w:val="06513492"/>
    <w:rsid w:val="06585001"/>
    <w:rsid w:val="067D4B33"/>
    <w:rsid w:val="0687124A"/>
    <w:rsid w:val="06A25465"/>
    <w:rsid w:val="06A5425E"/>
    <w:rsid w:val="06C54CB0"/>
    <w:rsid w:val="07100931"/>
    <w:rsid w:val="071D4AEC"/>
    <w:rsid w:val="0725519A"/>
    <w:rsid w:val="07497B8D"/>
    <w:rsid w:val="0750594B"/>
    <w:rsid w:val="075C748D"/>
    <w:rsid w:val="079D66E6"/>
    <w:rsid w:val="07AF7E3A"/>
    <w:rsid w:val="07D65F92"/>
    <w:rsid w:val="08485F67"/>
    <w:rsid w:val="08636011"/>
    <w:rsid w:val="08A57539"/>
    <w:rsid w:val="08B22632"/>
    <w:rsid w:val="090316EE"/>
    <w:rsid w:val="095678C4"/>
    <w:rsid w:val="095E1139"/>
    <w:rsid w:val="09730DB4"/>
    <w:rsid w:val="09880282"/>
    <w:rsid w:val="09C8075F"/>
    <w:rsid w:val="09D3646D"/>
    <w:rsid w:val="09EE66D5"/>
    <w:rsid w:val="09F4325A"/>
    <w:rsid w:val="0A03446D"/>
    <w:rsid w:val="0A04030D"/>
    <w:rsid w:val="0A0E374B"/>
    <w:rsid w:val="0A1E7A18"/>
    <w:rsid w:val="0A374B2C"/>
    <w:rsid w:val="0A3B0826"/>
    <w:rsid w:val="0A580802"/>
    <w:rsid w:val="0A673257"/>
    <w:rsid w:val="0A6742EA"/>
    <w:rsid w:val="0A6D31AF"/>
    <w:rsid w:val="0AAE0145"/>
    <w:rsid w:val="0AB85347"/>
    <w:rsid w:val="0ACC1C52"/>
    <w:rsid w:val="0ADA7293"/>
    <w:rsid w:val="0ADB295C"/>
    <w:rsid w:val="0AE737BC"/>
    <w:rsid w:val="0B0A20FB"/>
    <w:rsid w:val="0B3718FF"/>
    <w:rsid w:val="0B417D5D"/>
    <w:rsid w:val="0B4E34C6"/>
    <w:rsid w:val="0B637F82"/>
    <w:rsid w:val="0B6B5566"/>
    <w:rsid w:val="0B752912"/>
    <w:rsid w:val="0B790BA7"/>
    <w:rsid w:val="0BA07C0B"/>
    <w:rsid w:val="0BA12FB6"/>
    <w:rsid w:val="0BA8186A"/>
    <w:rsid w:val="0BA91E1E"/>
    <w:rsid w:val="0BB124C8"/>
    <w:rsid w:val="0BCB7A4C"/>
    <w:rsid w:val="0BD015CC"/>
    <w:rsid w:val="0C1B16E7"/>
    <w:rsid w:val="0C534AFD"/>
    <w:rsid w:val="0C703DBF"/>
    <w:rsid w:val="0C826315"/>
    <w:rsid w:val="0CD53589"/>
    <w:rsid w:val="0CDE7D56"/>
    <w:rsid w:val="0CEB2863"/>
    <w:rsid w:val="0D294962"/>
    <w:rsid w:val="0D401703"/>
    <w:rsid w:val="0D624925"/>
    <w:rsid w:val="0D8837E5"/>
    <w:rsid w:val="0D8F25A4"/>
    <w:rsid w:val="0D90011E"/>
    <w:rsid w:val="0DAA4DEF"/>
    <w:rsid w:val="0DCE7496"/>
    <w:rsid w:val="0DD8203E"/>
    <w:rsid w:val="0DF9395C"/>
    <w:rsid w:val="0E350D53"/>
    <w:rsid w:val="0E4532A6"/>
    <w:rsid w:val="0E7F7785"/>
    <w:rsid w:val="0E950DF4"/>
    <w:rsid w:val="0EBD3D9C"/>
    <w:rsid w:val="0EE95705"/>
    <w:rsid w:val="0F0A004B"/>
    <w:rsid w:val="0F330A94"/>
    <w:rsid w:val="0F5D63CD"/>
    <w:rsid w:val="0F640675"/>
    <w:rsid w:val="0FB54E8B"/>
    <w:rsid w:val="0FC3382C"/>
    <w:rsid w:val="0FEA3EC2"/>
    <w:rsid w:val="102E3BA3"/>
    <w:rsid w:val="109F6B4C"/>
    <w:rsid w:val="10E05B08"/>
    <w:rsid w:val="10E351CF"/>
    <w:rsid w:val="1116698C"/>
    <w:rsid w:val="111A6188"/>
    <w:rsid w:val="113A7E56"/>
    <w:rsid w:val="11655E6A"/>
    <w:rsid w:val="11804E6F"/>
    <w:rsid w:val="118747A8"/>
    <w:rsid w:val="12097074"/>
    <w:rsid w:val="124941C0"/>
    <w:rsid w:val="127956C4"/>
    <w:rsid w:val="128B3251"/>
    <w:rsid w:val="128B370D"/>
    <w:rsid w:val="12937F9E"/>
    <w:rsid w:val="129637E9"/>
    <w:rsid w:val="129D4A64"/>
    <w:rsid w:val="12AD2F35"/>
    <w:rsid w:val="12B06BAE"/>
    <w:rsid w:val="12CB5288"/>
    <w:rsid w:val="12CE180A"/>
    <w:rsid w:val="12D2483A"/>
    <w:rsid w:val="13205BEE"/>
    <w:rsid w:val="13286CF2"/>
    <w:rsid w:val="132F207E"/>
    <w:rsid w:val="13356FC4"/>
    <w:rsid w:val="133A0876"/>
    <w:rsid w:val="13521BC2"/>
    <w:rsid w:val="1363393F"/>
    <w:rsid w:val="13741643"/>
    <w:rsid w:val="138151A8"/>
    <w:rsid w:val="13910D80"/>
    <w:rsid w:val="13BA2EDE"/>
    <w:rsid w:val="13D46597"/>
    <w:rsid w:val="13FD2FCB"/>
    <w:rsid w:val="140943E2"/>
    <w:rsid w:val="142179C9"/>
    <w:rsid w:val="1426046B"/>
    <w:rsid w:val="14457F14"/>
    <w:rsid w:val="144D6E13"/>
    <w:rsid w:val="1457297E"/>
    <w:rsid w:val="145F6743"/>
    <w:rsid w:val="147F3AC8"/>
    <w:rsid w:val="14AA35E2"/>
    <w:rsid w:val="14E04F9A"/>
    <w:rsid w:val="14F07E9C"/>
    <w:rsid w:val="14F6705A"/>
    <w:rsid w:val="1519114F"/>
    <w:rsid w:val="15323E58"/>
    <w:rsid w:val="1539651D"/>
    <w:rsid w:val="15662BE2"/>
    <w:rsid w:val="15CB2EC3"/>
    <w:rsid w:val="15DB54C3"/>
    <w:rsid w:val="15DE2C20"/>
    <w:rsid w:val="16236FDA"/>
    <w:rsid w:val="16257E61"/>
    <w:rsid w:val="165D23C0"/>
    <w:rsid w:val="16690038"/>
    <w:rsid w:val="16711FCD"/>
    <w:rsid w:val="16C85C22"/>
    <w:rsid w:val="170F651F"/>
    <w:rsid w:val="171C116E"/>
    <w:rsid w:val="17425F58"/>
    <w:rsid w:val="175E717C"/>
    <w:rsid w:val="176B4987"/>
    <w:rsid w:val="177264C7"/>
    <w:rsid w:val="17743682"/>
    <w:rsid w:val="17795B56"/>
    <w:rsid w:val="17925F13"/>
    <w:rsid w:val="17A37FF4"/>
    <w:rsid w:val="17A92873"/>
    <w:rsid w:val="17BC1A63"/>
    <w:rsid w:val="17FF6273"/>
    <w:rsid w:val="1840063A"/>
    <w:rsid w:val="18A02C12"/>
    <w:rsid w:val="18C91574"/>
    <w:rsid w:val="18CD0120"/>
    <w:rsid w:val="190C2FA2"/>
    <w:rsid w:val="192F77EC"/>
    <w:rsid w:val="193417E3"/>
    <w:rsid w:val="19412B28"/>
    <w:rsid w:val="196171BC"/>
    <w:rsid w:val="198A51EF"/>
    <w:rsid w:val="19AA0461"/>
    <w:rsid w:val="19CD490F"/>
    <w:rsid w:val="19CF1C75"/>
    <w:rsid w:val="19DB2054"/>
    <w:rsid w:val="19E76329"/>
    <w:rsid w:val="19EB63D4"/>
    <w:rsid w:val="19EF40C6"/>
    <w:rsid w:val="19F336BD"/>
    <w:rsid w:val="1A361D7E"/>
    <w:rsid w:val="1A380ACD"/>
    <w:rsid w:val="1A7A0585"/>
    <w:rsid w:val="1AA91DBA"/>
    <w:rsid w:val="1AAD3C23"/>
    <w:rsid w:val="1AB75DE4"/>
    <w:rsid w:val="1AC3129B"/>
    <w:rsid w:val="1AC5664F"/>
    <w:rsid w:val="1ACC265D"/>
    <w:rsid w:val="1ACD1508"/>
    <w:rsid w:val="1ADE4866"/>
    <w:rsid w:val="1AF30391"/>
    <w:rsid w:val="1B3120A4"/>
    <w:rsid w:val="1B3B5940"/>
    <w:rsid w:val="1B465FC7"/>
    <w:rsid w:val="1B6603B7"/>
    <w:rsid w:val="1BEF7F44"/>
    <w:rsid w:val="1BFD477B"/>
    <w:rsid w:val="1C2C0EB2"/>
    <w:rsid w:val="1C4F25E5"/>
    <w:rsid w:val="1CA02B7B"/>
    <w:rsid w:val="1CCC656B"/>
    <w:rsid w:val="1D5779E3"/>
    <w:rsid w:val="1D5B51A4"/>
    <w:rsid w:val="1D735CCC"/>
    <w:rsid w:val="1D745193"/>
    <w:rsid w:val="1DB5630A"/>
    <w:rsid w:val="1DB81009"/>
    <w:rsid w:val="1DC56822"/>
    <w:rsid w:val="1DCA7E53"/>
    <w:rsid w:val="1DCE4C33"/>
    <w:rsid w:val="1DD6476F"/>
    <w:rsid w:val="1DFB72AE"/>
    <w:rsid w:val="1E161887"/>
    <w:rsid w:val="1E1D0E70"/>
    <w:rsid w:val="1E8C63BD"/>
    <w:rsid w:val="1E910B62"/>
    <w:rsid w:val="1EAC268F"/>
    <w:rsid w:val="1ED801F1"/>
    <w:rsid w:val="1F0659D3"/>
    <w:rsid w:val="1F1174B7"/>
    <w:rsid w:val="1F1264EE"/>
    <w:rsid w:val="1F24081A"/>
    <w:rsid w:val="1F2E213B"/>
    <w:rsid w:val="1F3921BA"/>
    <w:rsid w:val="1F5119DC"/>
    <w:rsid w:val="1F7738D4"/>
    <w:rsid w:val="1F832E79"/>
    <w:rsid w:val="1FDA7377"/>
    <w:rsid w:val="202F3B05"/>
    <w:rsid w:val="20316ADB"/>
    <w:rsid w:val="203C6ABB"/>
    <w:rsid w:val="20541A77"/>
    <w:rsid w:val="206E3D89"/>
    <w:rsid w:val="2076112C"/>
    <w:rsid w:val="207C7005"/>
    <w:rsid w:val="20945E68"/>
    <w:rsid w:val="20CB68A5"/>
    <w:rsid w:val="21647E8C"/>
    <w:rsid w:val="2190427E"/>
    <w:rsid w:val="21915F21"/>
    <w:rsid w:val="21DF59A9"/>
    <w:rsid w:val="21E33EC1"/>
    <w:rsid w:val="21F1174E"/>
    <w:rsid w:val="21FF09FE"/>
    <w:rsid w:val="22134791"/>
    <w:rsid w:val="22743D21"/>
    <w:rsid w:val="228C4BA7"/>
    <w:rsid w:val="229100AE"/>
    <w:rsid w:val="2295597A"/>
    <w:rsid w:val="22B444E1"/>
    <w:rsid w:val="22B9177E"/>
    <w:rsid w:val="22F10EAE"/>
    <w:rsid w:val="22FE1F47"/>
    <w:rsid w:val="230E1C60"/>
    <w:rsid w:val="2312711C"/>
    <w:rsid w:val="233C4B25"/>
    <w:rsid w:val="235235BE"/>
    <w:rsid w:val="23595C06"/>
    <w:rsid w:val="235F41EA"/>
    <w:rsid w:val="236705E4"/>
    <w:rsid w:val="2384106D"/>
    <w:rsid w:val="238B1EDE"/>
    <w:rsid w:val="238C043A"/>
    <w:rsid w:val="239161EE"/>
    <w:rsid w:val="23A970BC"/>
    <w:rsid w:val="23BB073C"/>
    <w:rsid w:val="23BD6F40"/>
    <w:rsid w:val="23F23190"/>
    <w:rsid w:val="24122839"/>
    <w:rsid w:val="24537629"/>
    <w:rsid w:val="24923166"/>
    <w:rsid w:val="24BB2765"/>
    <w:rsid w:val="24BC54EC"/>
    <w:rsid w:val="24CB7B7A"/>
    <w:rsid w:val="24D15F6E"/>
    <w:rsid w:val="24D42D64"/>
    <w:rsid w:val="24D519A4"/>
    <w:rsid w:val="24E62F39"/>
    <w:rsid w:val="24FC36A0"/>
    <w:rsid w:val="253A5D67"/>
    <w:rsid w:val="256C2A6E"/>
    <w:rsid w:val="257B5BF7"/>
    <w:rsid w:val="25AC6990"/>
    <w:rsid w:val="25BB3C23"/>
    <w:rsid w:val="2601672C"/>
    <w:rsid w:val="26343D3D"/>
    <w:rsid w:val="266341B1"/>
    <w:rsid w:val="267B18D2"/>
    <w:rsid w:val="26B6300A"/>
    <w:rsid w:val="26DD0AE2"/>
    <w:rsid w:val="26E50FB0"/>
    <w:rsid w:val="27092A30"/>
    <w:rsid w:val="270C3626"/>
    <w:rsid w:val="271B4023"/>
    <w:rsid w:val="272C47CD"/>
    <w:rsid w:val="2730304F"/>
    <w:rsid w:val="273F15EA"/>
    <w:rsid w:val="27417543"/>
    <w:rsid w:val="274C0907"/>
    <w:rsid w:val="27516347"/>
    <w:rsid w:val="275873AE"/>
    <w:rsid w:val="275B1BF7"/>
    <w:rsid w:val="279128DE"/>
    <w:rsid w:val="27A42907"/>
    <w:rsid w:val="27D00919"/>
    <w:rsid w:val="27DF7465"/>
    <w:rsid w:val="27F1678E"/>
    <w:rsid w:val="287C1B19"/>
    <w:rsid w:val="287F0D0A"/>
    <w:rsid w:val="28987E78"/>
    <w:rsid w:val="28A54631"/>
    <w:rsid w:val="28D42E04"/>
    <w:rsid w:val="28EC2844"/>
    <w:rsid w:val="28EE02DC"/>
    <w:rsid w:val="29212D71"/>
    <w:rsid w:val="29607C21"/>
    <w:rsid w:val="297E0511"/>
    <w:rsid w:val="29AE385F"/>
    <w:rsid w:val="29D071FC"/>
    <w:rsid w:val="29DE19D2"/>
    <w:rsid w:val="29F17405"/>
    <w:rsid w:val="2A12646E"/>
    <w:rsid w:val="2A346CC2"/>
    <w:rsid w:val="2A635657"/>
    <w:rsid w:val="2A723B1C"/>
    <w:rsid w:val="2AC406BF"/>
    <w:rsid w:val="2AD66644"/>
    <w:rsid w:val="2AE05988"/>
    <w:rsid w:val="2AE337D3"/>
    <w:rsid w:val="2B195446"/>
    <w:rsid w:val="2B1B6FEF"/>
    <w:rsid w:val="2B3133AF"/>
    <w:rsid w:val="2B6801EF"/>
    <w:rsid w:val="2B6E5B83"/>
    <w:rsid w:val="2B7432C9"/>
    <w:rsid w:val="2BD11E0E"/>
    <w:rsid w:val="2C0441DC"/>
    <w:rsid w:val="2C161938"/>
    <w:rsid w:val="2C2C11A9"/>
    <w:rsid w:val="2C40680A"/>
    <w:rsid w:val="2C481672"/>
    <w:rsid w:val="2C4B1168"/>
    <w:rsid w:val="2C5F707C"/>
    <w:rsid w:val="2C605480"/>
    <w:rsid w:val="2C7F4198"/>
    <w:rsid w:val="2C8B6FD5"/>
    <w:rsid w:val="2C996241"/>
    <w:rsid w:val="2CA95249"/>
    <w:rsid w:val="2CBE0AFD"/>
    <w:rsid w:val="2CC73235"/>
    <w:rsid w:val="2D123248"/>
    <w:rsid w:val="2D242871"/>
    <w:rsid w:val="2D3630F2"/>
    <w:rsid w:val="2D4774F4"/>
    <w:rsid w:val="2D485628"/>
    <w:rsid w:val="2D643584"/>
    <w:rsid w:val="2D646C74"/>
    <w:rsid w:val="2D7F166A"/>
    <w:rsid w:val="2D8A4893"/>
    <w:rsid w:val="2DAA74E0"/>
    <w:rsid w:val="2DB11178"/>
    <w:rsid w:val="2DE66D91"/>
    <w:rsid w:val="2DFE5055"/>
    <w:rsid w:val="2E003FE2"/>
    <w:rsid w:val="2E214363"/>
    <w:rsid w:val="2E533C0A"/>
    <w:rsid w:val="2E600AB5"/>
    <w:rsid w:val="2EE74975"/>
    <w:rsid w:val="2F00262A"/>
    <w:rsid w:val="2F015ACB"/>
    <w:rsid w:val="2F2478AB"/>
    <w:rsid w:val="2F283A4B"/>
    <w:rsid w:val="2F364819"/>
    <w:rsid w:val="2F7221C0"/>
    <w:rsid w:val="2F80098E"/>
    <w:rsid w:val="2FA50813"/>
    <w:rsid w:val="2FE5031A"/>
    <w:rsid w:val="2FF70757"/>
    <w:rsid w:val="30145570"/>
    <w:rsid w:val="303C49DA"/>
    <w:rsid w:val="305D3C45"/>
    <w:rsid w:val="306D2143"/>
    <w:rsid w:val="3074068D"/>
    <w:rsid w:val="30933053"/>
    <w:rsid w:val="30D81900"/>
    <w:rsid w:val="30DC2477"/>
    <w:rsid w:val="30DC5878"/>
    <w:rsid w:val="31063541"/>
    <w:rsid w:val="313A5353"/>
    <w:rsid w:val="31475B6D"/>
    <w:rsid w:val="31715984"/>
    <w:rsid w:val="31840D89"/>
    <w:rsid w:val="318C6BBA"/>
    <w:rsid w:val="319E172C"/>
    <w:rsid w:val="31DC5C3F"/>
    <w:rsid w:val="31E52B40"/>
    <w:rsid w:val="320250C9"/>
    <w:rsid w:val="320F0B77"/>
    <w:rsid w:val="324F79A0"/>
    <w:rsid w:val="3268532C"/>
    <w:rsid w:val="32774ED3"/>
    <w:rsid w:val="32796015"/>
    <w:rsid w:val="327D62BB"/>
    <w:rsid w:val="329431BB"/>
    <w:rsid w:val="32EA54BF"/>
    <w:rsid w:val="331F080D"/>
    <w:rsid w:val="33545CD9"/>
    <w:rsid w:val="336A2CE3"/>
    <w:rsid w:val="33812C1D"/>
    <w:rsid w:val="33966BD0"/>
    <w:rsid w:val="339866E3"/>
    <w:rsid w:val="33A06705"/>
    <w:rsid w:val="33A90F56"/>
    <w:rsid w:val="33EF3EE6"/>
    <w:rsid w:val="34030ED0"/>
    <w:rsid w:val="34082F83"/>
    <w:rsid w:val="34152CC5"/>
    <w:rsid w:val="3422536C"/>
    <w:rsid w:val="344216E1"/>
    <w:rsid w:val="349E5B29"/>
    <w:rsid w:val="34DB7F06"/>
    <w:rsid w:val="34FA75DE"/>
    <w:rsid w:val="350C4008"/>
    <w:rsid w:val="352F1CD6"/>
    <w:rsid w:val="354E34F7"/>
    <w:rsid w:val="35582F82"/>
    <w:rsid w:val="35900AA1"/>
    <w:rsid w:val="35987CF0"/>
    <w:rsid w:val="35DB7A2E"/>
    <w:rsid w:val="35DC5A26"/>
    <w:rsid w:val="362A34DE"/>
    <w:rsid w:val="362B6779"/>
    <w:rsid w:val="3663603F"/>
    <w:rsid w:val="366C6AD0"/>
    <w:rsid w:val="366E2F7D"/>
    <w:rsid w:val="36A84BD1"/>
    <w:rsid w:val="36CD5F6B"/>
    <w:rsid w:val="36EF7A79"/>
    <w:rsid w:val="36F356B7"/>
    <w:rsid w:val="370B7B4D"/>
    <w:rsid w:val="37222823"/>
    <w:rsid w:val="3763537D"/>
    <w:rsid w:val="376A0211"/>
    <w:rsid w:val="37B6513E"/>
    <w:rsid w:val="37FF14F7"/>
    <w:rsid w:val="380648E0"/>
    <w:rsid w:val="385E4325"/>
    <w:rsid w:val="38694900"/>
    <w:rsid w:val="38767B1C"/>
    <w:rsid w:val="38B32EA0"/>
    <w:rsid w:val="38BA5F63"/>
    <w:rsid w:val="39157236"/>
    <w:rsid w:val="39225E0E"/>
    <w:rsid w:val="39513FFD"/>
    <w:rsid w:val="39FA71F8"/>
    <w:rsid w:val="3A033C76"/>
    <w:rsid w:val="3A045992"/>
    <w:rsid w:val="3A0B2151"/>
    <w:rsid w:val="3A3E395C"/>
    <w:rsid w:val="3A533D35"/>
    <w:rsid w:val="3A5D4B13"/>
    <w:rsid w:val="3A6164C2"/>
    <w:rsid w:val="3A682459"/>
    <w:rsid w:val="3A840CEE"/>
    <w:rsid w:val="3A8F35AD"/>
    <w:rsid w:val="3ACE0146"/>
    <w:rsid w:val="3AD371F7"/>
    <w:rsid w:val="3AD72664"/>
    <w:rsid w:val="3AF57790"/>
    <w:rsid w:val="3B2339F1"/>
    <w:rsid w:val="3B331C0C"/>
    <w:rsid w:val="3B655CEE"/>
    <w:rsid w:val="3BC003E3"/>
    <w:rsid w:val="3BE63799"/>
    <w:rsid w:val="3BEA389B"/>
    <w:rsid w:val="3BF820E9"/>
    <w:rsid w:val="3C2D7F76"/>
    <w:rsid w:val="3C6144A2"/>
    <w:rsid w:val="3C685388"/>
    <w:rsid w:val="3C851A7E"/>
    <w:rsid w:val="3C86287A"/>
    <w:rsid w:val="3C916FF6"/>
    <w:rsid w:val="3C923C5D"/>
    <w:rsid w:val="3C9D2421"/>
    <w:rsid w:val="3CA0362D"/>
    <w:rsid w:val="3CA46CA7"/>
    <w:rsid w:val="3CB358AE"/>
    <w:rsid w:val="3CCF06F4"/>
    <w:rsid w:val="3CDC3645"/>
    <w:rsid w:val="3D0B4AD6"/>
    <w:rsid w:val="3DDF20B9"/>
    <w:rsid w:val="3DE342DE"/>
    <w:rsid w:val="3DF97761"/>
    <w:rsid w:val="3E030E4A"/>
    <w:rsid w:val="3E0E1BD4"/>
    <w:rsid w:val="3E353B9A"/>
    <w:rsid w:val="3E6A1227"/>
    <w:rsid w:val="3E740148"/>
    <w:rsid w:val="3E80379D"/>
    <w:rsid w:val="3EEA117C"/>
    <w:rsid w:val="3F27340C"/>
    <w:rsid w:val="3F284B51"/>
    <w:rsid w:val="3F844F24"/>
    <w:rsid w:val="3FB7613D"/>
    <w:rsid w:val="3FE97945"/>
    <w:rsid w:val="3FEE44E3"/>
    <w:rsid w:val="401F1B67"/>
    <w:rsid w:val="403C2700"/>
    <w:rsid w:val="4058648A"/>
    <w:rsid w:val="409D2C22"/>
    <w:rsid w:val="40A96222"/>
    <w:rsid w:val="40D86C58"/>
    <w:rsid w:val="40E37978"/>
    <w:rsid w:val="40F46E84"/>
    <w:rsid w:val="40FC0CF2"/>
    <w:rsid w:val="40FD4F2E"/>
    <w:rsid w:val="412A3CFF"/>
    <w:rsid w:val="412F4D72"/>
    <w:rsid w:val="413146B9"/>
    <w:rsid w:val="4132302C"/>
    <w:rsid w:val="4147697E"/>
    <w:rsid w:val="41DA23AD"/>
    <w:rsid w:val="41FC551D"/>
    <w:rsid w:val="42074F65"/>
    <w:rsid w:val="421A3978"/>
    <w:rsid w:val="422D5112"/>
    <w:rsid w:val="42477E7B"/>
    <w:rsid w:val="425558FD"/>
    <w:rsid w:val="42897B3D"/>
    <w:rsid w:val="42963F6F"/>
    <w:rsid w:val="429A7B8D"/>
    <w:rsid w:val="429D0A5D"/>
    <w:rsid w:val="42BA6ED1"/>
    <w:rsid w:val="42F24548"/>
    <w:rsid w:val="43044C82"/>
    <w:rsid w:val="43323FA3"/>
    <w:rsid w:val="434D153E"/>
    <w:rsid w:val="43544F41"/>
    <w:rsid w:val="43A7640B"/>
    <w:rsid w:val="43DE42F8"/>
    <w:rsid w:val="43EA23DB"/>
    <w:rsid w:val="44441AAD"/>
    <w:rsid w:val="444648CF"/>
    <w:rsid w:val="44554B79"/>
    <w:rsid w:val="445E35C2"/>
    <w:rsid w:val="44714127"/>
    <w:rsid w:val="449A7717"/>
    <w:rsid w:val="44A5797B"/>
    <w:rsid w:val="44C71617"/>
    <w:rsid w:val="44EE5BDA"/>
    <w:rsid w:val="45067D79"/>
    <w:rsid w:val="450B4A09"/>
    <w:rsid w:val="450C620B"/>
    <w:rsid w:val="455A159D"/>
    <w:rsid w:val="45627C13"/>
    <w:rsid w:val="457F69DD"/>
    <w:rsid w:val="45B118AD"/>
    <w:rsid w:val="45B8556A"/>
    <w:rsid w:val="45C762D2"/>
    <w:rsid w:val="45CA0844"/>
    <w:rsid w:val="45E61DFB"/>
    <w:rsid w:val="46582B7B"/>
    <w:rsid w:val="466C0678"/>
    <w:rsid w:val="469C56E8"/>
    <w:rsid w:val="469F6B16"/>
    <w:rsid w:val="46BF506D"/>
    <w:rsid w:val="46C36100"/>
    <w:rsid w:val="471310D9"/>
    <w:rsid w:val="47351E7B"/>
    <w:rsid w:val="47713B3C"/>
    <w:rsid w:val="47953DEE"/>
    <w:rsid w:val="47A84B0F"/>
    <w:rsid w:val="48273C35"/>
    <w:rsid w:val="484805BA"/>
    <w:rsid w:val="48A23C9C"/>
    <w:rsid w:val="48AF44F2"/>
    <w:rsid w:val="48C51E5E"/>
    <w:rsid w:val="4906102B"/>
    <w:rsid w:val="49301FDA"/>
    <w:rsid w:val="494C3B9B"/>
    <w:rsid w:val="496577CC"/>
    <w:rsid w:val="49AA50E4"/>
    <w:rsid w:val="49D23995"/>
    <w:rsid w:val="49F67D0A"/>
    <w:rsid w:val="49FE0BB2"/>
    <w:rsid w:val="4A280A95"/>
    <w:rsid w:val="4A384131"/>
    <w:rsid w:val="4A8E3303"/>
    <w:rsid w:val="4A947B2F"/>
    <w:rsid w:val="4AC45EA1"/>
    <w:rsid w:val="4ACA11E0"/>
    <w:rsid w:val="4ADD7DE7"/>
    <w:rsid w:val="4ADE0910"/>
    <w:rsid w:val="4AE821E2"/>
    <w:rsid w:val="4B1A05AF"/>
    <w:rsid w:val="4B2B0BEA"/>
    <w:rsid w:val="4B5A63AC"/>
    <w:rsid w:val="4B6B773A"/>
    <w:rsid w:val="4B904D20"/>
    <w:rsid w:val="4BBE010F"/>
    <w:rsid w:val="4C3052E0"/>
    <w:rsid w:val="4C3F0191"/>
    <w:rsid w:val="4C445434"/>
    <w:rsid w:val="4C815326"/>
    <w:rsid w:val="4C8D24E5"/>
    <w:rsid w:val="4CA3215A"/>
    <w:rsid w:val="4CA57A48"/>
    <w:rsid w:val="4CAF6B1C"/>
    <w:rsid w:val="4CB7747B"/>
    <w:rsid w:val="4CD174D7"/>
    <w:rsid w:val="4D3558F3"/>
    <w:rsid w:val="4D49235B"/>
    <w:rsid w:val="4D606638"/>
    <w:rsid w:val="4D7F33D7"/>
    <w:rsid w:val="4DA9593F"/>
    <w:rsid w:val="4DB00A43"/>
    <w:rsid w:val="4DCF3895"/>
    <w:rsid w:val="4E2F6F10"/>
    <w:rsid w:val="4E473955"/>
    <w:rsid w:val="4E4E4218"/>
    <w:rsid w:val="4E772E38"/>
    <w:rsid w:val="4E8313DA"/>
    <w:rsid w:val="4E98002E"/>
    <w:rsid w:val="4EA40622"/>
    <w:rsid w:val="4ED036ED"/>
    <w:rsid w:val="4EE259CC"/>
    <w:rsid w:val="4F143EF8"/>
    <w:rsid w:val="4F22246A"/>
    <w:rsid w:val="4F2252EF"/>
    <w:rsid w:val="4F474E39"/>
    <w:rsid w:val="4F4B6E32"/>
    <w:rsid w:val="4F5D09ED"/>
    <w:rsid w:val="4F675ED1"/>
    <w:rsid w:val="4F700214"/>
    <w:rsid w:val="4F782889"/>
    <w:rsid w:val="4F86777D"/>
    <w:rsid w:val="4F8818D8"/>
    <w:rsid w:val="4F883154"/>
    <w:rsid w:val="4F996274"/>
    <w:rsid w:val="4FA15C91"/>
    <w:rsid w:val="4FB2334F"/>
    <w:rsid w:val="4FD61985"/>
    <w:rsid w:val="4FDF3C3A"/>
    <w:rsid w:val="4FE56B7F"/>
    <w:rsid w:val="4FE748E5"/>
    <w:rsid w:val="501047CE"/>
    <w:rsid w:val="50116478"/>
    <w:rsid w:val="501D7702"/>
    <w:rsid w:val="50564A35"/>
    <w:rsid w:val="50C408D5"/>
    <w:rsid w:val="51000C05"/>
    <w:rsid w:val="51031EAB"/>
    <w:rsid w:val="51162EEB"/>
    <w:rsid w:val="511E6C0F"/>
    <w:rsid w:val="515759E9"/>
    <w:rsid w:val="516D4A8F"/>
    <w:rsid w:val="517A4FA3"/>
    <w:rsid w:val="517B43B6"/>
    <w:rsid w:val="51F56FA0"/>
    <w:rsid w:val="52224A41"/>
    <w:rsid w:val="522D52B8"/>
    <w:rsid w:val="52466FD1"/>
    <w:rsid w:val="52521266"/>
    <w:rsid w:val="52767233"/>
    <w:rsid w:val="533E519B"/>
    <w:rsid w:val="534C01CA"/>
    <w:rsid w:val="534F2077"/>
    <w:rsid w:val="53773FD2"/>
    <w:rsid w:val="53802927"/>
    <w:rsid w:val="53A11896"/>
    <w:rsid w:val="53B161DA"/>
    <w:rsid w:val="540E52CA"/>
    <w:rsid w:val="541C38E8"/>
    <w:rsid w:val="54286D43"/>
    <w:rsid w:val="544750F6"/>
    <w:rsid w:val="544B19A1"/>
    <w:rsid w:val="548553F1"/>
    <w:rsid w:val="54BD616B"/>
    <w:rsid w:val="54CB3E46"/>
    <w:rsid w:val="54E57B1E"/>
    <w:rsid w:val="54EE1AC2"/>
    <w:rsid w:val="5501187C"/>
    <w:rsid w:val="55047A1C"/>
    <w:rsid w:val="5518725B"/>
    <w:rsid w:val="5525408D"/>
    <w:rsid w:val="55295E1C"/>
    <w:rsid w:val="553322D6"/>
    <w:rsid w:val="556B19FE"/>
    <w:rsid w:val="557C62DF"/>
    <w:rsid w:val="559F680C"/>
    <w:rsid w:val="55E21B87"/>
    <w:rsid w:val="56571433"/>
    <w:rsid w:val="56734929"/>
    <w:rsid w:val="568652B4"/>
    <w:rsid w:val="56D75EB5"/>
    <w:rsid w:val="56F46FA5"/>
    <w:rsid w:val="57215C6F"/>
    <w:rsid w:val="572301CC"/>
    <w:rsid w:val="5790397B"/>
    <w:rsid w:val="57905A23"/>
    <w:rsid w:val="579F7EEA"/>
    <w:rsid w:val="57BC24CA"/>
    <w:rsid w:val="57C527C0"/>
    <w:rsid w:val="57C8055B"/>
    <w:rsid w:val="57FF707D"/>
    <w:rsid w:val="582A3038"/>
    <w:rsid w:val="584E4828"/>
    <w:rsid w:val="58597807"/>
    <w:rsid w:val="587738AF"/>
    <w:rsid w:val="58810405"/>
    <w:rsid w:val="5881467A"/>
    <w:rsid w:val="589667BD"/>
    <w:rsid w:val="589B7D3A"/>
    <w:rsid w:val="58BA686D"/>
    <w:rsid w:val="58D775D0"/>
    <w:rsid w:val="596F08A9"/>
    <w:rsid w:val="59814601"/>
    <w:rsid w:val="59A203B6"/>
    <w:rsid w:val="59C0783F"/>
    <w:rsid w:val="59E55B46"/>
    <w:rsid w:val="5A35299A"/>
    <w:rsid w:val="5A9C37C1"/>
    <w:rsid w:val="5AC33216"/>
    <w:rsid w:val="5AE57C08"/>
    <w:rsid w:val="5AF502E2"/>
    <w:rsid w:val="5B035313"/>
    <w:rsid w:val="5B0C4729"/>
    <w:rsid w:val="5B172BCB"/>
    <w:rsid w:val="5B5D29BE"/>
    <w:rsid w:val="5B662B71"/>
    <w:rsid w:val="5B690A48"/>
    <w:rsid w:val="5B784A36"/>
    <w:rsid w:val="5B7F3E15"/>
    <w:rsid w:val="5B887BDB"/>
    <w:rsid w:val="5BAD7868"/>
    <w:rsid w:val="5BBB4088"/>
    <w:rsid w:val="5BCB6B6A"/>
    <w:rsid w:val="5BF3350C"/>
    <w:rsid w:val="5BF87797"/>
    <w:rsid w:val="5C136AD3"/>
    <w:rsid w:val="5C2A7229"/>
    <w:rsid w:val="5C38101B"/>
    <w:rsid w:val="5C53367A"/>
    <w:rsid w:val="5C580E4D"/>
    <w:rsid w:val="5C5D48E3"/>
    <w:rsid w:val="5C734107"/>
    <w:rsid w:val="5C78796F"/>
    <w:rsid w:val="5CE92B38"/>
    <w:rsid w:val="5CF8003D"/>
    <w:rsid w:val="5CFA6F82"/>
    <w:rsid w:val="5D13707D"/>
    <w:rsid w:val="5D371624"/>
    <w:rsid w:val="5D940283"/>
    <w:rsid w:val="5DF54A3A"/>
    <w:rsid w:val="5DFF5A94"/>
    <w:rsid w:val="5E055781"/>
    <w:rsid w:val="5E327953"/>
    <w:rsid w:val="5E453A9C"/>
    <w:rsid w:val="5E506C46"/>
    <w:rsid w:val="5E603F4C"/>
    <w:rsid w:val="5E6E2B37"/>
    <w:rsid w:val="5EA708AE"/>
    <w:rsid w:val="5EB558C3"/>
    <w:rsid w:val="5ED34C2D"/>
    <w:rsid w:val="5EFF40FB"/>
    <w:rsid w:val="5F4D785C"/>
    <w:rsid w:val="5F577D10"/>
    <w:rsid w:val="5F692484"/>
    <w:rsid w:val="5F960330"/>
    <w:rsid w:val="5F9F3C91"/>
    <w:rsid w:val="5FA16AEC"/>
    <w:rsid w:val="5FB24FEE"/>
    <w:rsid w:val="5FE60964"/>
    <w:rsid w:val="600E1587"/>
    <w:rsid w:val="601A02F9"/>
    <w:rsid w:val="60896A54"/>
    <w:rsid w:val="609A0566"/>
    <w:rsid w:val="60C42246"/>
    <w:rsid w:val="60EA5083"/>
    <w:rsid w:val="610417D1"/>
    <w:rsid w:val="613E4C26"/>
    <w:rsid w:val="61554FF3"/>
    <w:rsid w:val="61612B75"/>
    <w:rsid w:val="61632D38"/>
    <w:rsid w:val="61875A94"/>
    <w:rsid w:val="618D71AE"/>
    <w:rsid w:val="619847CA"/>
    <w:rsid w:val="61D21E9A"/>
    <w:rsid w:val="61D93364"/>
    <w:rsid w:val="61E00304"/>
    <w:rsid w:val="61E635CD"/>
    <w:rsid w:val="62067907"/>
    <w:rsid w:val="622B4A7E"/>
    <w:rsid w:val="6239138C"/>
    <w:rsid w:val="62666987"/>
    <w:rsid w:val="62844CDB"/>
    <w:rsid w:val="62F011D1"/>
    <w:rsid w:val="632C5010"/>
    <w:rsid w:val="63300A94"/>
    <w:rsid w:val="633C7AA2"/>
    <w:rsid w:val="63466167"/>
    <w:rsid w:val="63526D81"/>
    <w:rsid w:val="63541450"/>
    <w:rsid w:val="6365231C"/>
    <w:rsid w:val="6368345A"/>
    <w:rsid w:val="636C1710"/>
    <w:rsid w:val="638C0E5F"/>
    <w:rsid w:val="639B14F1"/>
    <w:rsid w:val="63A60F5A"/>
    <w:rsid w:val="63AD4CE0"/>
    <w:rsid w:val="63AE1EC8"/>
    <w:rsid w:val="63BA6F0D"/>
    <w:rsid w:val="63D13E1F"/>
    <w:rsid w:val="63F7561D"/>
    <w:rsid w:val="64094D8F"/>
    <w:rsid w:val="64161030"/>
    <w:rsid w:val="64485E79"/>
    <w:rsid w:val="644C3613"/>
    <w:rsid w:val="64744A27"/>
    <w:rsid w:val="64B53390"/>
    <w:rsid w:val="64B562F7"/>
    <w:rsid w:val="64B92B97"/>
    <w:rsid w:val="64D070F1"/>
    <w:rsid w:val="64EE78E4"/>
    <w:rsid w:val="6516382E"/>
    <w:rsid w:val="65307F55"/>
    <w:rsid w:val="65374621"/>
    <w:rsid w:val="656A6C35"/>
    <w:rsid w:val="65A6554D"/>
    <w:rsid w:val="65BA686E"/>
    <w:rsid w:val="65CE21C7"/>
    <w:rsid w:val="65D5376E"/>
    <w:rsid w:val="65DC2E74"/>
    <w:rsid w:val="65FE217A"/>
    <w:rsid w:val="6606204C"/>
    <w:rsid w:val="66135441"/>
    <w:rsid w:val="661A6917"/>
    <w:rsid w:val="663C2999"/>
    <w:rsid w:val="664E4742"/>
    <w:rsid w:val="66824B05"/>
    <w:rsid w:val="66A16A23"/>
    <w:rsid w:val="66AB43DF"/>
    <w:rsid w:val="66C37A39"/>
    <w:rsid w:val="66CA2EE3"/>
    <w:rsid w:val="66E47AF2"/>
    <w:rsid w:val="676C1497"/>
    <w:rsid w:val="67710723"/>
    <w:rsid w:val="67A3617B"/>
    <w:rsid w:val="67BB1D31"/>
    <w:rsid w:val="67C57C7C"/>
    <w:rsid w:val="67D860B0"/>
    <w:rsid w:val="67E674A3"/>
    <w:rsid w:val="689A4DDE"/>
    <w:rsid w:val="68A96A92"/>
    <w:rsid w:val="68DE7E56"/>
    <w:rsid w:val="68F40D4F"/>
    <w:rsid w:val="68F67B4E"/>
    <w:rsid w:val="69034E26"/>
    <w:rsid w:val="69070DEF"/>
    <w:rsid w:val="692066FA"/>
    <w:rsid w:val="69254E4A"/>
    <w:rsid w:val="69364AD2"/>
    <w:rsid w:val="696C6945"/>
    <w:rsid w:val="699851AD"/>
    <w:rsid w:val="69AB7B01"/>
    <w:rsid w:val="69AD5C9D"/>
    <w:rsid w:val="69C46DC3"/>
    <w:rsid w:val="69C574BB"/>
    <w:rsid w:val="69DA12FC"/>
    <w:rsid w:val="69FF50CC"/>
    <w:rsid w:val="6A075872"/>
    <w:rsid w:val="6A147C79"/>
    <w:rsid w:val="6A153569"/>
    <w:rsid w:val="6A1B41A9"/>
    <w:rsid w:val="6A3053E5"/>
    <w:rsid w:val="6A43637D"/>
    <w:rsid w:val="6A5A606C"/>
    <w:rsid w:val="6A6B60D9"/>
    <w:rsid w:val="6A7037F0"/>
    <w:rsid w:val="6A8D4E36"/>
    <w:rsid w:val="6AB4752F"/>
    <w:rsid w:val="6ABA4CF7"/>
    <w:rsid w:val="6AD50B84"/>
    <w:rsid w:val="6B0C3047"/>
    <w:rsid w:val="6B496D3C"/>
    <w:rsid w:val="6B5055F9"/>
    <w:rsid w:val="6B517764"/>
    <w:rsid w:val="6B8359E9"/>
    <w:rsid w:val="6B915D9E"/>
    <w:rsid w:val="6B9A0DFA"/>
    <w:rsid w:val="6BB865CD"/>
    <w:rsid w:val="6BC13FCB"/>
    <w:rsid w:val="6BC33F6F"/>
    <w:rsid w:val="6C036DF7"/>
    <w:rsid w:val="6C0D2138"/>
    <w:rsid w:val="6C2471CC"/>
    <w:rsid w:val="6C35564A"/>
    <w:rsid w:val="6C4B6506"/>
    <w:rsid w:val="6C4D66D4"/>
    <w:rsid w:val="6C816690"/>
    <w:rsid w:val="6C9048E4"/>
    <w:rsid w:val="6CC546F7"/>
    <w:rsid w:val="6CD334DA"/>
    <w:rsid w:val="6CED75E9"/>
    <w:rsid w:val="6CED7A0A"/>
    <w:rsid w:val="6CF12911"/>
    <w:rsid w:val="6CF42B2B"/>
    <w:rsid w:val="6D2B2D37"/>
    <w:rsid w:val="6D314DD2"/>
    <w:rsid w:val="6D342BBB"/>
    <w:rsid w:val="6D483502"/>
    <w:rsid w:val="6D763BBE"/>
    <w:rsid w:val="6D7D542E"/>
    <w:rsid w:val="6D905F57"/>
    <w:rsid w:val="6DCA78FF"/>
    <w:rsid w:val="6DFF2246"/>
    <w:rsid w:val="6DFF304B"/>
    <w:rsid w:val="6E21559F"/>
    <w:rsid w:val="6E260E9A"/>
    <w:rsid w:val="6E470F4F"/>
    <w:rsid w:val="6E5E71FB"/>
    <w:rsid w:val="6EAF126C"/>
    <w:rsid w:val="6ECD3F62"/>
    <w:rsid w:val="6EE95481"/>
    <w:rsid w:val="6EFF7A7C"/>
    <w:rsid w:val="6F084C8D"/>
    <w:rsid w:val="6F0F318A"/>
    <w:rsid w:val="6F23319A"/>
    <w:rsid w:val="6F4C30CA"/>
    <w:rsid w:val="6F4D15B8"/>
    <w:rsid w:val="6F661561"/>
    <w:rsid w:val="6F9E457C"/>
    <w:rsid w:val="6FE0285A"/>
    <w:rsid w:val="6FEC1DAE"/>
    <w:rsid w:val="6FFE3040"/>
    <w:rsid w:val="700A34CF"/>
    <w:rsid w:val="707A6FB6"/>
    <w:rsid w:val="707D6EAA"/>
    <w:rsid w:val="70A50372"/>
    <w:rsid w:val="70AA1767"/>
    <w:rsid w:val="71105FB4"/>
    <w:rsid w:val="71543C8C"/>
    <w:rsid w:val="71602821"/>
    <w:rsid w:val="716E67C4"/>
    <w:rsid w:val="71767764"/>
    <w:rsid w:val="7191039C"/>
    <w:rsid w:val="71A010A2"/>
    <w:rsid w:val="71A719B2"/>
    <w:rsid w:val="71B90E3A"/>
    <w:rsid w:val="71CA2D5C"/>
    <w:rsid w:val="71CD72BE"/>
    <w:rsid w:val="71FC44D1"/>
    <w:rsid w:val="720C50E0"/>
    <w:rsid w:val="724E2897"/>
    <w:rsid w:val="72691E53"/>
    <w:rsid w:val="72700523"/>
    <w:rsid w:val="72A231CE"/>
    <w:rsid w:val="72B50B7E"/>
    <w:rsid w:val="73066DCD"/>
    <w:rsid w:val="73291008"/>
    <w:rsid w:val="73346FB8"/>
    <w:rsid w:val="73365327"/>
    <w:rsid w:val="73C47B39"/>
    <w:rsid w:val="73CD5D6F"/>
    <w:rsid w:val="73CD66CC"/>
    <w:rsid w:val="73E84EE3"/>
    <w:rsid w:val="73EF2A41"/>
    <w:rsid w:val="73FC15A1"/>
    <w:rsid w:val="74064187"/>
    <w:rsid w:val="7444282A"/>
    <w:rsid w:val="744439D6"/>
    <w:rsid w:val="74476ED4"/>
    <w:rsid w:val="747A24B5"/>
    <w:rsid w:val="748A5B6C"/>
    <w:rsid w:val="749344EF"/>
    <w:rsid w:val="749A6ACA"/>
    <w:rsid w:val="74C25F70"/>
    <w:rsid w:val="74D226BC"/>
    <w:rsid w:val="74D547E7"/>
    <w:rsid w:val="74EE48C7"/>
    <w:rsid w:val="74FA6ED4"/>
    <w:rsid w:val="751E7DE0"/>
    <w:rsid w:val="752C5340"/>
    <w:rsid w:val="753C43E2"/>
    <w:rsid w:val="754B24FD"/>
    <w:rsid w:val="75630C17"/>
    <w:rsid w:val="75670966"/>
    <w:rsid w:val="757B5B97"/>
    <w:rsid w:val="75A6792F"/>
    <w:rsid w:val="75A8399E"/>
    <w:rsid w:val="75AD7228"/>
    <w:rsid w:val="75C50E3A"/>
    <w:rsid w:val="75C51AE5"/>
    <w:rsid w:val="75F662E4"/>
    <w:rsid w:val="761703E7"/>
    <w:rsid w:val="761D40AA"/>
    <w:rsid w:val="764469C2"/>
    <w:rsid w:val="76495FCD"/>
    <w:rsid w:val="7658033B"/>
    <w:rsid w:val="76635ED0"/>
    <w:rsid w:val="767C13EF"/>
    <w:rsid w:val="7680773A"/>
    <w:rsid w:val="769C2960"/>
    <w:rsid w:val="769F1E15"/>
    <w:rsid w:val="76A170FA"/>
    <w:rsid w:val="76AF3B36"/>
    <w:rsid w:val="76B31A61"/>
    <w:rsid w:val="76B91FDA"/>
    <w:rsid w:val="76F07A1B"/>
    <w:rsid w:val="77115252"/>
    <w:rsid w:val="77276688"/>
    <w:rsid w:val="77622CB3"/>
    <w:rsid w:val="77763BA2"/>
    <w:rsid w:val="7784283E"/>
    <w:rsid w:val="779E76FA"/>
    <w:rsid w:val="77A30AA1"/>
    <w:rsid w:val="77B1207E"/>
    <w:rsid w:val="77D200AE"/>
    <w:rsid w:val="77F27954"/>
    <w:rsid w:val="782D4928"/>
    <w:rsid w:val="786176FA"/>
    <w:rsid w:val="789E7F39"/>
    <w:rsid w:val="78DC3872"/>
    <w:rsid w:val="78ED714F"/>
    <w:rsid w:val="79116C5F"/>
    <w:rsid w:val="792617A9"/>
    <w:rsid w:val="794A5657"/>
    <w:rsid w:val="795E3E9C"/>
    <w:rsid w:val="79764F6E"/>
    <w:rsid w:val="79962E28"/>
    <w:rsid w:val="79A31167"/>
    <w:rsid w:val="79C456FD"/>
    <w:rsid w:val="79C60FB1"/>
    <w:rsid w:val="79DD2E8A"/>
    <w:rsid w:val="79F871BC"/>
    <w:rsid w:val="7A040659"/>
    <w:rsid w:val="7A1A79C3"/>
    <w:rsid w:val="7A1D571A"/>
    <w:rsid w:val="7A52036A"/>
    <w:rsid w:val="7A5A695A"/>
    <w:rsid w:val="7A5B2C9E"/>
    <w:rsid w:val="7A5C469F"/>
    <w:rsid w:val="7A6D61E2"/>
    <w:rsid w:val="7A7D1881"/>
    <w:rsid w:val="7A8B115B"/>
    <w:rsid w:val="7AA35C6D"/>
    <w:rsid w:val="7AC12334"/>
    <w:rsid w:val="7AEC6D45"/>
    <w:rsid w:val="7B91691B"/>
    <w:rsid w:val="7B96610E"/>
    <w:rsid w:val="7BA75438"/>
    <w:rsid w:val="7BB83974"/>
    <w:rsid w:val="7BC23DA4"/>
    <w:rsid w:val="7BF06A29"/>
    <w:rsid w:val="7C32407B"/>
    <w:rsid w:val="7C6B5902"/>
    <w:rsid w:val="7C8A2CC9"/>
    <w:rsid w:val="7CBA4FE2"/>
    <w:rsid w:val="7CBE0060"/>
    <w:rsid w:val="7CC21C06"/>
    <w:rsid w:val="7CC97912"/>
    <w:rsid w:val="7CDB4EB2"/>
    <w:rsid w:val="7D176E56"/>
    <w:rsid w:val="7D194F10"/>
    <w:rsid w:val="7D7F0805"/>
    <w:rsid w:val="7DA06146"/>
    <w:rsid w:val="7DAC3064"/>
    <w:rsid w:val="7DC47F26"/>
    <w:rsid w:val="7DEB0441"/>
    <w:rsid w:val="7E060376"/>
    <w:rsid w:val="7E0B301C"/>
    <w:rsid w:val="7E24305B"/>
    <w:rsid w:val="7E3F24C3"/>
    <w:rsid w:val="7E62194C"/>
    <w:rsid w:val="7E640A0C"/>
    <w:rsid w:val="7EAE18E8"/>
    <w:rsid w:val="7EEB346B"/>
    <w:rsid w:val="7F014479"/>
    <w:rsid w:val="7F724539"/>
    <w:rsid w:val="7F79504E"/>
    <w:rsid w:val="7F8944FE"/>
    <w:rsid w:val="7F947819"/>
    <w:rsid w:val="7FED7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0"/>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64"/>
    <w:qFormat/>
    <w:uiPriority w:val="0"/>
    <w:pPr>
      <w:keepNext/>
      <w:keepLines/>
      <w:spacing w:before="260" w:after="260" w:line="413" w:lineRule="auto"/>
      <w:outlineLvl w:val="2"/>
    </w:pPr>
    <w:rPr>
      <w:rFonts w:ascii="Arial" w:hAnsi="Arial"/>
      <w:b/>
      <w:sz w:val="32"/>
      <w:szCs w:val="20"/>
    </w:rPr>
  </w:style>
  <w:style w:type="paragraph" w:styleId="6">
    <w:name w:val="heading 4"/>
    <w:basedOn w:val="1"/>
    <w:next w:val="1"/>
    <w:link w:val="65"/>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66"/>
    <w:qFormat/>
    <w:uiPriority w:val="0"/>
    <w:pPr>
      <w:keepNext/>
      <w:keepLines/>
      <w:spacing w:before="280" w:after="290" w:line="376" w:lineRule="auto"/>
      <w:outlineLvl w:val="4"/>
    </w:pPr>
    <w:rPr>
      <w:b/>
      <w:bCs/>
      <w:sz w:val="28"/>
      <w:szCs w:val="28"/>
    </w:rPr>
  </w:style>
  <w:style w:type="paragraph" w:styleId="8">
    <w:name w:val="heading 6"/>
    <w:basedOn w:val="1"/>
    <w:next w:val="1"/>
    <w:link w:val="67"/>
    <w:qFormat/>
    <w:uiPriority w:val="0"/>
    <w:pPr>
      <w:keepNext/>
      <w:keepLines/>
      <w:spacing w:before="240" w:after="64" w:line="317" w:lineRule="auto"/>
      <w:outlineLvl w:val="5"/>
    </w:pPr>
    <w:rPr>
      <w:rFonts w:ascii="等线 Light" w:hAnsi="等线 Light"/>
      <w:b/>
      <w:sz w:val="24"/>
    </w:rPr>
  </w:style>
  <w:style w:type="paragraph" w:styleId="9">
    <w:name w:val="heading 7"/>
    <w:basedOn w:val="1"/>
    <w:next w:val="1"/>
    <w:link w:val="68"/>
    <w:qFormat/>
    <w:uiPriority w:val="0"/>
    <w:pPr>
      <w:keepNext/>
      <w:keepLines/>
      <w:spacing w:before="240" w:after="64" w:line="320" w:lineRule="auto"/>
      <w:outlineLvl w:val="6"/>
    </w:pPr>
    <w:rPr>
      <w:rFonts w:ascii="仿宋" w:hAnsi="等线" w:eastAsia="仿宋"/>
      <w:b/>
      <w:bCs/>
      <w:kern w:val="0"/>
      <w:sz w:val="24"/>
    </w:rPr>
  </w:style>
  <w:style w:type="paragraph" w:styleId="10">
    <w:name w:val="heading 8"/>
    <w:basedOn w:val="1"/>
    <w:next w:val="1"/>
    <w:link w:val="69"/>
    <w:qFormat/>
    <w:uiPriority w:val="0"/>
    <w:pPr>
      <w:keepNext/>
      <w:keepLines/>
      <w:spacing w:before="240" w:after="64" w:line="320" w:lineRule="auto"/>
      <w:outlineLvl w:val="7"/>
    </w:pPr>
    <w:rPr>
      <w:rFonts w:ascii="等线 Light" w:hAnsi="等线 Light" w:eastAsia="等线 Light"/>
      <w:kern w:val="0"/>
      <w:sz w:val="24"/>
    </w:rPr>
  </w:style>
  <w:style w:type="paragraph" w:styleId="11">
    <w:name w:val="heading 9"/>
    <w:basedOn w:val="1"/>
    <w:next w:val="1"/>
    <w:link w:val="70"/>
    <w:qFormat/>
    <w:uiPriority w:val="0"/>
    <w:pPr>
      <w:keepNext/>
      <w:keepLines/>
      <w:spacing w:before="240" w:after="64" w:line="320" w:lineRule="auto"/>
      <w:outlineLvl w:val="8"/>
    </w:pPr>
    <w:rPr>
      <w:rFonts w:ascii="等线 Light" w:hAnsi="等线 Light" w:eastAsia="等线 Light"/>
      <w:kern w:val="0"/>
      <w:sz w:val="24"/>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7"/>
    <w:qFormat/>
    <w:uiPriority w:val="0"/>
    <w:pPr>
      <w:ind w:firstLine="630"/>
    </w:pPr>
    <w:rPr>
      <w:rFonts w:ascii="楷体_GB2312" w:eastAsia="楷体_GB2312"/>
      <w:sz w:val="32"/>
      <w:szCs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0"/>
    <w:pPr>
      <w:ind w:left="210" w:hanging="210"/>
      <w:jc w:val="left"/>
    </w:pPr>
    <w:rPr>
      <w:rFonts w:ascii="Calibri" w:hAnsi="Calibri"/>
      <w:sz w:val="20"/>
      <w:szCs w:val="20"/>
    </w:rPr>
  </w:style>
  <w:style w:type="paragraph" w:styleId="14">
    <w:name w:val="Normal Indent"/>
    <w:basedOn w:val="1"/>
    <w:next w:val="15"/>
    <w:link w:val="71"/>
    <w:qFormat/>
    <w:uiPriority w:val="0"/>
    <w:pPr>
      <w:ind w:firstLine="420"/>
    </w:pPr>
    <w:rPr>
      <w:szCs w:val="20"/>
    </w:rPr>
  </w:style>
  <w:style w:type="paragraph" w:styleId="15">
    <w:name w:val="toc 4"/>
    <w:basedOn w:val="1"/>
    <w:next w:val="1"/>
    <w:qFormat/>
    <w:uiPriority w:val="39"/>
    <w:pPr>
      <w:ind w:left="630"/>
      <w:jc w:val="left"/>
    </w:pPr>
    <w:rPr>
      <w:rFonts w:ascii="Calibri" w:hAnsi="Calibri"/>
      <w:sz w:val="18"/>
      <w:szCs w:val="18"/>
    </w:rPr>
  </w:style>
  <w:style w:type="paragraph" w:styleId="16">
    <w:name w:val="caption"/>
    <w:basedOn w:val="1"/>
    <w:next w:val="1"/>
    <w:link w:val="72"/>
    <w:qFormat/>
    <w:uiPriority w:val="0"/>
    <w:pPr>
      <w:spacing w:beforeLines="50" w:afterLines="50" w:line="360" w:lineRule="auto"/>
      <w:jc w:val="center"/>
    </w:pPr>
    <w:rPr>
      <w:rFonts w:ascii="Arial" w:hAnsi="Arial"/>
      <w:sz w:val="24"/>
      <w:szCs w:val="20"/>
    </w:rPr>
  </w:style>
  <w:style w:type="paragraph" w:styleId="17">
    <w:name w:val="List Bullet"/>
    <w:basedOn w:val="1"/>
    <w:qFormat/>
    <w:uiPriority w:val="0"/>
    <w:pPr>
      <w:numPr>
        <w:ilvl w:val="0"/>
        <w:numId w:val="1"/>
      </w:numPr>
      <w:tabs>
        <w:tab w:val="left" w:pos="360"/>
      </w:tabs>
      <w:ind w:left="360" w:hanging="360" w:hangingChars="200"/>
    </w:pPr>
    <w:rPr>
      <w:rFonts w:ascii="等线" w:hAnsi="等线" w:eastAsia="等线" w:cs="等线"/>
      <w:szCs w:val="21"/>
    </w:rPr>
  </w:style>
  <w:style w:type="paragraph" w:styleId="18">
    <w:name w:val="Document Map"/>
    <w:basedOn w:val="1"/>
    <w:link w:val="73"/>
    <w:qFormat/>
    <w:uiPriority w:val="0"/>
    <w:pPr>
      <w:shd w:val="clear" w:color="auto" w:fill="000080"/>
    </w:pPr>
  </w:style>
  <w:style w:type="paragraph" w:styleId="19">
    <w:name w:val="toa heading"/>
    <w:basedOn w:val="1"/>
    <w:next w:val="1"/>
    <w:qFormat/>
    <w:uiPriority w:val="0"/>
    <w:pPr>
      <w:spacing w:before="240" w:after="120"/>
      <w:jc w:val="center"/>
    </w:pPr>
    <w:rPr>
      <w:rFonts w:ascii="Calibri" w:hAnsi="Calibri" w:cs="Arial"/>
      <w:smallCaps/>
      <w:sz w:val="22"/>
      <w:szCs w:val="22"/>
      <w:u w:val="single"/>
    </w:rPr>
  </w:style>
  <w:style w:type="paragraph" w:styleId="20">
    <w:name w:val="annotation text"/>
    <w:basedOn w:val="1"/>
    <w:link w:val="74"/>
    <w:unhideWhenUsed/>
    <w:qFormat/>
    <w:uiPriority w:val="0"/>
    <w:pPr>
      <w:jc w:val="left"/>
    </w:pPr>
  </w:style>
  <w:style w:type="paragraph" w:styleId="21">
    <w:name w:val="Body Text 3"/>
    <w:basedOn w:val="1"/>
    <w:link w:val="75"/>
    <w:qFormat/>
    <w:uiPriority w:val="0"/>
    <w:rPr>
      <w:rFonts w:ascii="楷体_GB2312" w:hAnsi="Arial" w:eastAsia="楷体_GB2312" w:cs="Arial"/>
      <w:b/>
      <w:bCs/>
      <w:color w:val="000000"/>
      <w:sz w:val="24"/>
    </w:rPr>
  </w:style>
  <w:style w:type="paragraph" w:styleId="22">
    <w:name w:val="Body Text"/>
    <w:basedOn w:val="1"/>
    <w:link w:val="76"/>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index 4"/>
    <w:basedOn w:val="1"/>
    <w:next w:val="1"/>
    <w:unhideWhenUsed/>
    <w:qFormat/>
    <w:uiPriority w:val="99"/>
    <w:pPr>
      <w:ind w:left="600" w:leftChars="600"/>
    </w:pPr>
    <w:rPr>
      <w:rFonts w:ascii="Calibri" w:hAnsi="Calibri"/>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0"/>
    <w:pPr>
      <w:tabs>
        <w:tab w:val="right" w:leader="dot" w:pos="9344"/>
      </w:tabs>
      <w:spacing w:line="300" w:lineRule="auto"/>
      <w:ind w:left="840" w:leftChars="400"/>
    </w:pPr>
    <w:rPr>
      <w:rFonts w:ascii="Arial" w:hAnsi="Arial" w:cs="Arial"/>
      <w:szCs w:val="21"/>
    </w:rPr>
  </w:style>
  <w:style w:type="paragraph" w:styleId="27">
    <w:name w:val="Plain Text"/>
    <w:basedOn w:val="1"/>
    <w:next w:val="28"/>
    <w:link w:val="78"/>
    <w:qFormat/>
    <w:uiPriority w:val="0"/>
    <w:rPr>
      <w:rFonts w:ascii="宋体" w:hAnsi="Courier New"/>
      <w:szCs w:val="20"/>
    </w:rPr>
  </w:style>
  <w:style w:type="paragraph" w:customStyle="1" w:styleId="28">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9">
    <w:name w:val="toc 8"/>
    <w:basedOn w:val="1"/>
    <w:next w:val="1"/>
    <w:qFormat/>
    <w:uiPriority w:val="39"/>
    <w:pPr>
      <w:ind w:left="1470"/>
      <w:jc w:val="left"/>
    </w:pPr>
    <w:rPr>
      <w:rFonts w:ascii="Calibri" w:hAnsi="Calibri"/>
      <w:sz w:val="18"/>
      <w:szCs w:val="18"/>
    </w:rPr>
  </w:style>
  <w:style w:type="paragraph" w:styleId="30">
    <w:name w:val="Date"/>
    <w:basedOn w:val="1"/>
    <w:next w:val="1"/>
    <w:link w:val="79"/>
    <w:qFormat/>
    <w:uiPriority w:val="0"/>
    <w:pPr>
      <w:ind w:left="100" w:leftChars="2500"/>
    </w:pPr>
    <w:rPr>
      <w:rFonts w:ascii="黑体" w:hAnsi="Calibri" w:eastAsia="黑体"/>
      <w:sz w:val="24"/>
    </w:rPr>
  </w:style>
  <w:style w:type="paragraph" w:styleId="31">
    <w:name w:val="Body Text Indent 2"/>
    <w:basedOn w:val="1"/>
    <w:link w:val="80"/>
    <w:qFormat/>
    <w:uiPriority w:val="0"/>
    <w:pPr>
      <w:spacing w:after="120" w:line="480" w:lineRule="auto"/>
      <w:ind w:left="420" w:leftChars="200"/>
    </w:pPr>
  </w:style>
  <w:style w:type="paragraph" w:styleId="32">
    <w:name w:val="Balloon Text"/>
    <w:basedOn w:val="1"/>
    <w:link w:val="81"/>
    <w:qFormat/>
    <w:uiPriority w:val="0"/>
    <w:rPr>
      <w:sz w:val="18"/>
      <w:szCs w:val="18"/>
    </w:rPr>
  </w:style>
  <w:style w:type="paragraph" w:styleId="33">
    <w:name w:val="footer"/>
    <w:basedOn w:val="1"/>
    <w:link w:val="82"/>
    <w:qFormat/>
    <w:uiPriority w:val="0"/>
    <w:pPr>
      <w:tabs>
        <w:tab w:val="center" w:pos="4153"/>
        <w:tab w:val="right" w:pos="8306"/>
      </w:tabs>
      <w:snapToGrid w:val="0"/>
      <w:jc w:val="left"/>
    </w:pPr>
    <w:rPr>
      <w:sz w:val="18"/>
      <w:szCs w:val="18"/>
    </w:rPr>
  </w:style>
  <w:style w:type="paragraph" w:styleId="34">
    <w:name w:val="envelope return"/>
    <w:basedOn w:val="1"/>
    <w:qFormat/>
    <w:uiPriority w:val="99"/>
    <w:pPr>
      <w:snapToGrid w:val="0"/>
    </w:pPr>
    <w:rPr>
      <w:rFonts w:ascii="Arial" w:hAnsi="Arial"/>
    </w:rPr>
  </w:style>
  <w:style w:type="paragraph" w:styleId="35">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style>
  <w:style w:type="paragraph" w:styleId="37">
    <w:name w:val="footnote text"/>
    <w:basedOn w:val="1"/>
    <w:link w:val="84"/>
    <w:qFormat/>
    <w:uiPriority w:val="0"/>
    <w:pPr>
      <w:snapToGrid w:val="0"/>
      <w:jc w:val="left"/>
    </w:pPr>
    <w:rPr>
      <w:rFonts w:ascii="Calibri" w:hAnsi="Calibri"/>
      <w:sz w:val="18"/>
      <w:szCs w:val="18"/>
    </w:rPr>
  </w:style>
  <w:style w:type="paragraph" w:styleId="38">
    <w:name w:val="toc 6"/>
    <w:basedOn w:val="1"/>
    <w:next w:val="1"/>
    <w:qFormat/>
    <w:uiPriority w:val="39"/>
    <w:pPr>
      <w:ind w:left="1050"/>
      <w:jc w:val="left"/>
    </w:pPr>
    <w:rPr>
      <w:rFonts w:ascii="Calibri" w:hAnsi="Calibri"/>
      <w:sz w:val="18"/>
      <w:szCs w:val="18"/>
    </w:rPr>
  </w:style>
  <w:style w:type="paragraph" w:styleId="39">
    <w:name w:val="Body Text Indent 3"/>
    <w:basedOn w:val="1"/>
    <w:link w:val="85"/>
    <w:qFormat/>
    <w:uiPriority w:val="0"/>
    <w:pPr>
      <w:ind w:firstLine="420" w:firstLineChars="200"/>
    </w:pPr>
    <w:rPr>
      <w:rFonts w:eastAsia="楷体_GB2312"/>
    </w:rPr>
  </w:style>
  <w:style w:type="paragraph" w:styleId="40">
    <w:name w:val="toc 2"/>
    <w:basedOn w:val="1"/>
    <w:next w:val="1"/>
    <w:qFormat/>
    <w:uiPriority w:val="0"/>
    <w:pPr>
      <w:ind w:left="420" w:leftChars="200"/>
    </w:pPr>
    <w:rPr>
      <w:szCs w:val="20"/>
    </w:rPr>
  </w:style>
  <w:style w:type="paragraph" w:styleId="41">
    <w:name w:val="toc 9"/>
    <w:basedOn w:val="1"/>
    <w:next w:val="1"/>
    <w:qFormat/>
    <w:uiPriority w:val="39"/>
    <w:pPr>
      <w:ind w:left="1680"/>
      <w:jc w:val="left"/>
    </w:pPr>
    <w:rPr>
      <w:rFonts w:ascii="Calibri" w:hAnsi="Calibri"/>
      <w:sz w:val="18"/>
      <w:szCs w:val="18"/>
    </w:rPr>
  </w:style>
  <w:style w:type="paragraph" w:styleId="42">
    <w:name w:val="Body Text 2"/>
    <w:basedOn w:val="1"/>
    <w:link w:val="86"/>
    <w:qFormat/>
    <w:uiPriority w:val="0"/>
    <w:pPr>
      <w:spacing w:line="440" w:lineRule="exact"/>
    </w:pPr>
    <w:rPr>
      <w:rFonts w:ascii="楷体_GB2312" w:eastAsia="楷体_GB2312"/>
      <w:sz w:val="28"/>
    </w:rPr>
  </w:style>
  <w:style w:type="paragraph" w:styleId="43">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line="120" w:lineRule="auto"/>
      <w:ind w:left="1080" w:leftChars="500" w:hanging="1080" w:hangingChars="500"/>
    </w:pPr>
    <w:rPr>
      <w:rFonts w:ascii="Arial" w:hAnsi="Arial" w:cs="Arial"/>
    </w:rPr>
  </w:style>
  <w:style w:type="paragraph" w:styleId="44">
    <w:name w:val="HTML Preformatted"/>
    <w:basedOn w:val="1"/>
    <w:link w:val="8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6">
    <w:name w:val="Title"/>
    <w:basedOn w:val="1"/>
    <w:next w:val="1"/>
    <w:link w:val="88"/>
    <w:qFormat/>
    <w:uiPriority w:val="0"/>
    <w:pPr>
      <w:spacing w:before="240" w:after="60"/>
      <w:jc w:val="center"/>
      <w:outlineLvl w:val="0"/>
    </w:pPr>
    <w:rPr>
      <w:rFonts w:ascii="Cambria" w:hAnsi="Cambria"/>
      <w:b/>
      <w:bCs/>
      <w:sz w:val="32"/>
      <w:szCs w:val="32"/>
    </w:rPr>
  </w:style>
  <w:style w:type="paragraph" w:styleId="47">
    <w:name w:val="annotation subject"/>
    <w:basedOn w:val="20"/>
    <w:next w:val="20"/>
    <w:link w:val="89"/>
    <w:qFormat/>
    <w:uiPriority w:val="0"/>
    <w:rPr>
      <w:b/>
      <w:bCs/>
    </w:rPr>
  </w:style>
  <w:style w:type="paragraph" w:styleId="48">
    <w:name w:val="Body Text First Indent"/>
    <w:basedOn w:val="22"/>
    <w:link w:val="90"/>
    <w:qFormat/>
    <w:uiPriority w:val="0"/>
    <w:pPr>
      <w:tabs>
        <w:tab w:val="clear" w:pos="2020"/>
        <w:tab w:val="clear" w:pos="4535"/>
      </w:tabs>
      <w:spacing w:after="120" w:line="240" w:lineRule="auto"/>
      <w:ind w:firstLine="420" w:firstLineChars="100"/>
      <w:outlineLvl w:val="9"/>
    </w:pPr>
  </w:style>
  <w:style w:type="paragraph" w:styleId="49">
    <w:name w:val="Body Text First Indent 2"/>
    <w:basedOn w:val="1"/>
    <w:next w:val="1"/>
    <w:link w:val="91"/>
    <w:qFormat/>
    <w:uiPriority w:val="0"/>
    <w:pPr>
      <w:widowControl/>
      <w:spacing w:after="120"/>
      <w:ind w:left="420" w:leftChars="200" w:firstLine="420" w:firstLineChars="200"/>
    </w:pPr>
    <w:rPr>
      <w:rFonts w:ascii="仿宋_GB2312" w:eastAsia="仿宋_GB2312"/>
      <w:color w:val="FF6600"/>
    </w:rPr>
  </w:style>
  <w:style w:type="table" w:styleId="51">
    <w:name w:val="Table Grid"/>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autoRedefine/>
    <w:qFormat/>
    <w:uiPriority w:val="0"/>
  </w:style>
  <w:style w:type="character" w:styleId="55">
    <w:name w:val="FollowedHyperlink"/>
    <w:autoRedefine/>
    <w:qFormat/>
    <w:uiPriority w:val="0"/>
    <w:rPr>
      <w:color w:val="800080"/>
      <w:u w:val="single"/>
    </w:rPr>
  </w:style>
  <w:style w:type="character" w:styleId="56">
    <w:name w:val="Hyperlink"/>
    <w:basedOn w:val="52"/>
    <w:autoRedefine/>
    <w:qFormat/>
    <w:uiPriority w:val="0"/>
    <w:rPr>
      <w:color w:val="0000FF"/>
      <w:u w:val="single"/>
    </w:rPr>
  </w:style>
  <w:style w:type="character" w:styleId="57">
    <w:name w:val="annotation reference"/>
    <w:autoRedefine/>
    <w:qFormat/>
    <w:uiPriority w:val="0"/>
    <w:rPr>
      <w:sz w:val="21"/>
      <w:szCs w:val="21"/>
    </w:rPr>
  </w:style>
  <w:style w:type="character" w:styleId="58">
    <w:name w:val="footnote reference"/>
    <w:autoRedefine/>
    <w:qFormat/>
    <w:uiPriority w:val="0"/>
    <w:rPr>
      <w:vertAlign w:val="superscript"/>
    </w:rPr>
  </w:style>
  <w:style w:type="character" w:customStyle="1" w:styleId="59">
    <w:name w:val="标题 2 Char"/>
    <w:autoRedefine/>
    <w:qFormat/>
    <w:uiPriority w:val="0"/>
    <w:rPr>
      <w:rFonts w:ascii="Arial" w:hAnsi="Arial" w:eastAsia="黑体"/>
      <w:b/>
      <w:kern w:val="2"/>
      <w:sz w:val="32"/>
      <w:lang w:val="en-US" w:eastAsia="zh-CN"/>
    </w:rPr>
  </w:style>
  <w:style w:type="paragraph" w:customStyle="1" w:styleId="60">
    <w:name w:val="正文1"/>
    <w:basedOn w:val="1"/>
    <w:next w:val="1"/>
    <w:autoRedefine/>
    <w:qFormat/>
    <w:uiPriority w:val="0"/>
    <w:pPr>
      <w:spacing w:before="156" w:line="360" w:lineRule="auto"/>
      <w:ind w:firstLine="510" w:firstLineChars="200"/>
    </w:pPr>
    <w:rPr>
      <w:rFonts w:ascii="Calibri" w:hAnsi="Calibri"/>
      <w:sz w:val="24"/>
      <w:szCs w:val="20"/>
    </w:rPr>
  </w:style>
  <w:style w:type="paragraph" w:customStyle="1" w:styleId="61">
    <w:name w:val="样式1"/>
    <w:basedOn w:val="1"/>
    <w:autoRedefine/>
    <w:qFormat/>
    <w:uiPriority w:val="0"/>
    <w:pPr>
      <w:numPr>
        <w:ilvl w:val="0"/>
        <w:numId w:val="2"/>
      </w:numPr>
      <w:tabs>
        <w:tab w:val="left" w:pos="1110"/>
      </w:tabs>
      <w:adjustRightInd w:val="0"/>
      <w:textAlignment w:val="baseline"/>
    </w:pPr>
    <w:rPr>
      <w:rFonts w:ascii="宋体" w:hAnsi="宋体"/>
      <w:kern w:val="0"/>
      <w:szCs w:val="21"/>
    </w:rPr>
  </w:style>
  <w:style w:type="character" w:customStyle="1" w:styleId="62">
    <w:name w:val="标题 1 Char"/>
    <w:basedOn w:val="52"/>
    <w:link w:val="3"/>
    <w:autoRedefine/>
    <w:qFormat/>
    <w:uiPriority w:val="0"/>
    <w:rPr>
      <w:b/>
      <w:bCs/>
      <w:kern w:val="44"/>
      <w:sz w:val="44"/>
      <w:szCs w:val="44"/>
    </w:rPr>
  </w:style>
  <w:style w:type="character" w:customStyle="1" w:styleId="63">
    <w:name w:val="标题 2 Char1"/>
    <w:link w:val="4"/>
    <w:autoRedefine/>
    <w:qFormat/>
    <w:locked/>
    <w:uiPriority w:val="0"/>
    <w:rPr>
      <w:rFonts w:ascii="Arial" w:hAnsi="Arial" w:eastAsia="黑体"/>
      <w:b/>
      <w:kern w:val="2"/>
      <w:sz w:val="32"/>
    </w:rPr>
  </w:style>
  <w:style w:type="character" w:customStyle="1" w:styleId="64">
    <w:name w:val="标题 3 Char"/>
    <w:basedOn w:val="52"/>
    <w:link w:val="5"/>
    <w:autoRedefine/>
    <w:qFormat/>
    <w:uiPriority w:val="0"/>
    <w:rPr>
      <w:rFonts w:ascii="Arial" w:hAnsi="Arial"/>
      <w:b/>
      <w:kern w:val="2"/>
      <w:sz w:val="32"/>
    </w:rPr>
  </w:style>
  <w:style w:type="character" w:customStyle="1" w:styleId="65">
    <w:name w:val="标题 4 Char"/>
    <w:link w:val="6"/>
    <w:qFormat/>
    <w:uiPriority w:val="0"/>
    <w:rPr>
      <w:rFonts w:ascii="Cambria" w:hAnsi="Cambria"/>
      <w:b/>
      <w:bCs/>
      <w:kern w:val="2"/>
      <w:sz w:val="28"/>
      <w:szCs w:val="28"/>
    </w:rPr>
  </w:style>
  <w:style w:type="character" w:customStyle="1" w:styleId="66">
    <w:name w:val="标题 5 Char"/>
    <w:link w:val="7"/>
    <w:autoRedefine/>
    <w:qFormat/>
    <w:uiPriority w:val="0"/>
    <w:rPr>
      <w:b/>
      <w:bCs/>
      <w:kern w:val="2"/>
      <w:sz w:val="28"/>
      <w:szCs w:val="28"/>
    </w:rPr>
  </w:style>
  <w:style w:type="character" w:customStyle="1" w:styleId="67">
    <w:name w:val="标题 6 Char"/>
    <w:basedOn w:val="52"/>
    <w:link w:val="8"/>
    <w:autoRedefine/>
    <w:qFormat/>
    <w:uiPriority w:val="0"/>
    <w:rPr>
      <w:rFonts w:ascii="等线 Light" w:hAnsi="等线 Light"/>
      <w:b/>
      <w:kern w:val="2"/>
      <w:sz w:val="24"/>
      <w:szCs w:val="24"/>
    </w:rPr>
  </w:style>
  <w:style w:type="character" w:customStyle="1" w:styleId="68">
    <w:name w:val="标题 7 Char"/>
    <w:basedOn w:val="52"/>
    <w:link w:val="9"/>
    <w:autoRedefine/>
    <w:qFormat/>
    <w:uiPriority w:val="0"/>
    <w:rPr>
      <w:rFonts w:ascii="仿宋" w:hAnsi="等线" w:eastAsia="仿宋"/>
      <w:b/>
      <w:bCs/>
      <w:sz w:val="24"/>
      <w:szCs w:val="24"/>
    </w:rPr>
  </w:style>
  <w:style w:type="character" w:customStyle="1" w:styleId="69">
    <w:name w:val="标题 8 Char"/>
    <w:basedOn w:val="52"/>
    <w:link w:val="10"/>
    <w:autoRedefine/>
    <w:qFormat/>
    <w:uiPriority w:val="0"/>
    <w:rPr>
      <w:rFonts w:ascii="等线 Light" w:hAnsi="等线 Light" w:eastAsia="等线 Light"/>
      <w:sz w:val="24"/>
      <w:szCs w:val="24"/>
    </w:rPr>
  </w:style>
  <w:style w:type="character" w:customStyle="1" w:styleId="70">
    <w:name w:val="标题 9 Char"/>
    <w:basedOn w:val="52"/>
    <w:link w:val="11"/>
    <w:autoRedefine/>
    <w:qFormat/>
    <w:uiPriority w:val="0"/>
    <w:rPr>
      <w:rFonts w:ascii="等线 Light" w:hAnsi="等线 Light" w:eastAsia="等线 Light"/>
      <w:sz w:val="24"/>
      <w:szCs w:val="24"/>
    </w:rPr>
  </w:style>
  <w:style w:type="character" w:customStyle="1" w:styleId="71">
    <w:name w:val="正文缩进 Char"/>
    <w:link w:val="14"/>
    <w:autoRedefine/>
    <w:qFormat/>
    <w:uiPriority w:val="0"/>
    <w:rPr>
      <w:kern w:val="2"/>
      <w:sz w:val="21"/>
    </w:rPr>
  </w:style>
  <w:style w:type="character" w:customStyle="1" w:styleId="72">
    <w:name w:val="题注 Char"/>
    <w:link w:val="16"/>
    <w:autoRedefine/>
    <w:qFormat/>
    <w:uiPriority w:val="0"/>
    <w:rPr>
      <w:rFonts w:ascii="Arial" w:hAnsi="Arial" w:cs="Arial"/>
      <w:kern w:val="2"/>
      <w:sz w:val="24"/>
    </w:rPr>
  </w:style>
  <w:style w:type="character" w:customStyle="1" w:styleId="73">
    <w:name w:val="文档结构图 Char"/>
    <w:basedOn w:val="52"/>
    <w:link w:val="18"/>
    <w:qFormat/>
    <w:uiPriority w:val="0"/>
    <w:rPr>
      <w:kern w:val="2"/>
      <w:sz w:val="21"/>
      <w:szCs w:val="24"/>
      <w:shd w:val="clear" w:color="auto" w:fill="000080"/>
    </w:rPr>
  </w:style>
  <w:style w:type="character" w:customStyle="1" w:styleId="74">
    <w:name w:val="批注文字 Char"/>
    <w:link w:val="20"/>
    <w:autoRedefine/>
    <w:qFormat/>
    <w:uiPriority w:val="0"/>
    <w:rPr>
      <w:kern w:val="2"/>
      <w:sz w:val="21"/>
      <w:szCs w:val="24"/>
    </w:rPr>
  </w:style>
  <w:style w:type="character" w:customStyle="1" w:styleId="75">
    <w:name w:val="正文文本 3 Char"/>
    <w:basedOn w:val="52"/>
    <w:link w:val="21"/>
    <w:autoRedefine/>
    <w:qFormat/>
    <w:uiPriority w:val="0"/>
    <w:rPr>
      <w:rFonts w:ascii="楷体_GB2312" w:hAnsi="Arial" w:eastAsia="楷体_GB2312" w:cs="Arial"/>
      <w:b/>
      <w:bCs/>
      <w:color w:val="000000"/>
      <w:kern w:val="2"/>
      <w:sz w:val="24"/>
      <w:szCs w:val="24"/>
    </w:rPr>
  </w:style>
  <w:style w:type="character" w:customStyle="1" w:styleId="76">
    <w:name w:val="正文文本 Char"/>
    <w:basedOn w:val="52"/>
    <w:link w:val="22"/>
    <w:autoRedefine/>
    <w:qFormat/>
    <w:uiPriority w:val="0"/>
    <w:rPr>
      <w:rFonts w:ascii="华文彩云" w:hAnsi="宋体" w:eastAsia="华文彩云"/>
      <w:bCs/>
      <w:color w:val="000000"/>
      <w:kern w:val="2"/>
      <w:sz w:val="28"/>
      <w:szCs w:val="24"/>
    </w:rPr>
  </w:style>
  <w:style w:type="character" w:customStyle="1" w:styleId="77">
    <w:name w:val="正文文本缩进 Char"/>
    <w:basedOn w:val="52"/>
    <w:link w:val="2"/>
    <w:autoRedefine/>
    <w:qFormat/>
    <w:uiPriority w:val="0"/>
    <w:rPr>
      <w:rFonts w:ascii="楷体_GB2312" w:eastAsia="楷体_GB2312"/>
      <w:kern w:val="2"/>
      <w:sz w:val="32"/>
    </w:rPr>
  </w:style>
  <w:style w:type="character" w:customStyle="1" w:styleId="78">
    <w:name w:val="纯文本 Char2"/>
    <w:link w:val="27"/>
    <w:autoRedefine/>
    <w:qFormat/>
    <w:uiPriority w:val="0"/>
    <w:rPr>
      <w:rFonts w:ascii="宋体" w:hAnsi="Courier New" w:eastAsia="宋体"/>
      <w:kern w:val="2"/>
      <w:sz w:val="21"/>
      <w:lang w:val="en-US" w:eastAsia="zh-CN" w:bidi="ar-SA"/>
    </w:rPr>
  </w:style>
  <w:style w:type="character" w:customStyle="1" w:styleId="79">
    <w:name w:val="日期 Char"/>
    <w:basedOn w:val="52"/>
    <w:link w:val="30"/>
    <w:autoRedefine/>
    <w:qFormat/>
    <w:uiPriority w:val="0"/>
    <w:rPr>
      <w:rFonts w:ascii="黑体" w:hAnsi="Calibri" w:eastAsia="黑体"/>
      <w:kern w:val="2"/>
      <w:sz w:val="24"/>
      <w:szCs w:val="24"/>
    </w:rPr>
  </w:style>
  <w:style w:type="character" w:customStyle="1" w:styleId="80">
    <w:name w:val="正文文本缩进 2 Char"/>
    <w:basedOn w:val="52"/>
    <w:link w:val="31"/>
    <w:autoRedefine/>
    <w:qFormat/>
    <w:uiPriority w:val="0"/>
    <w:rPr>
      <w:kern w:val="2"/>
      <w:sz w:val="21"/>
      <w:szCs w:val="24"/>
    </w:rPr>
  </w:style>
  <w:style w:type="character" w:customStyle="1" w:styleId="81">
    <w:name w:val="批注框文本 Char"/>
    <w:link w:val="32"/>
    <w:autoRedefine/>
    <w:qFormat/>
    <w:uiPriority w:val="0"/>
    <w:rPr>
      <w:kern w:val="2"/>
      <w:sz w:val="18"/>
      <w:szCs w:val="18"/>
    </w:rPr>
  </w:style>
  <w:style w:type="character" w:customStyle="1" w:styleId="82">
    <w:name w:val="页脚 Char"/>
    <w:link w:val="33"/>
    <w:autoRedefine/>
    <w:qFormat/>
    <w:uiPriority w:val="0"/>
    <w:rPr>
      <w:kern w:val="2"/>
      <w:sz w:val="18"/>
      <w:szCs w:val="18"/>
    </w:rPr>
  </w:style>
  <w:style w:type="character" w:customStyle="1" w:styleId="83">
    <w:name w:val="页眉 Char"/>
    <w:link w:val="35"/>
    <w:autoRedefine/>
    <w:qFormat/>
    <w:uiPriority w:val="0"/>
    <w:rPr>
      <w:kern w:val="2"/>
      <w:sz w:val="18"/>
      <w:szCs w:val="18"/>
    </w:rPr>
  </w:style>
  <w:style w:type="character" w:customStyle="1" w:styleId="84">
    <w:name w:val="脚注文本 Char"/>
    <w:basedOn w:val="52"/>
    <w:link w:val="37"/>
    <w:autoRedefine/>
    <w:qFormat/>
    <w:uiPriority w:val="0"/>
    <w:rPr>
      <w:rFonts w:ascii="Calibri" w:hAnsi="Calibri" w:eastAsia="宋体" w:cs="Times New Roman"/>
      <w:kern w:val="2"/>
      <w:sz w:val="18"/>
      <w:szCs w:val="18"/>
    </w:rPr>
  </w:style>
  <w:style w:type="character" w:customStyle="1" w:styleId="85">
    <w:name w:val="正文文本缩进 3 Char"/>
    <w:link w:val="39"/>
    <w:autoRedefine/>
    <w:qFormat/>
    <w:uiPriority w:val="0"/>
    <w:rPr>
      <w:rFonts w:eastAsia="楷体_GB2312"/>
      <w:kern w:val="2"/>
      <w:sz w:val="21"/>
      <w:szCs w:val="24"/>
    </w:rPr>
  </w:style>
  <w:style w:type="character" w:customStyle="1" w:styleId="86">
    <w:name w:val="正文文本 2 Char"/>
    <w:link w:val="42"/>
    <w:qFormat/>
    <w:uiPriority w:val="0"/>
    <w:rPr>
      <w:rFonts w:ascii="楷体_GB2312" w:eastAsia="楷体_GB2312"/>
      <w:kern w:val="2"/>
      <w:sz w:val="28"/>
      <w:szCs w:val="24"/>
    </w:rPr>
  </w:style>
  <w:style w:type="character" w:customStyle="1" w:styleId="87">
    <w:name w:val="HTML 预设格式 Char"/>
    <w:basedOn w:val="52"/>
    <w:link w:val="44"/>
    <w:autoRedefine/>
    <w:qFormat/>
    <w:uiPriority w:val="0"/>
    <w:rPr>
      <w:rFonts w:ascii="宋体" w:hAnsi="宋体" w:eastAsia="宋体" w:cs="宋体"/>
      <w:sz w:val="24"/>
      <w:szCs w:val="24"/>
    </w:rPr>
  </w:style>
  <w:style w:type="character" w:customStyle="1" w:styleId="88">
    <w:name w:val="标题 Char"/>
    <w:basedOn w:val="52"/>
    <w:link w:val="46"/>
    <w:autoRedefine/>
    <w:qFormat/>
    <w:uiPriority w:val="0"/>
    <w:rPr>
      <w:rFonts w:ascii="Cambria" w:hAnsi="Cambria"/>
      <w:b/>
      <w:bCs/>
      <w:kern w:val="2"/>
      <w:sz w:val="32"/>
      <w:szCs w:val="32"/>
    </w:rPr>
  </w:style>
  <w:style w:type="character" w:customStyle="1" w:styleId="89">
    <w:name w:val="批注主题 Char"/>
    <w:link w:val="47"/>
    <w:autoRedefine/>
    <w:qFormat/>
    <w:uiPriority w:val="0"/>
    <w:rPr>
      <w:b/>
      <w:bCs/>
      <w:kern w:val="2"/>
      <w:sz w:val="21"/>
      <w:szCs w:val="24"/>
    </w:rPr>
  </w:style>
  <w:style w:type="character" w:customStyle="1" w:styleId="90">
    <w:name w:val="正文首行缩进 Char"/>
    <w:basedOn w:val="76"/>
    <w:link w:val="48"/>
    <w:autoRedefine/>
    <w:qFormat/>
    <w:uiPriority w:val="0"/>
    <w:rPr>
      <w:rFonts w:ascii="华文彩云" w:hAnsi="宋体" w:eastAsia="华文彩云" w:cs="Times New Roman"/>
      <w:color w:val="000000"/>
      <w:kern w:val="2"/>
      <w:sz w:val="28"/>
      <w:szCs w:val="24"/>
    </w:rPr>
  </w:style>
  <w:style w:type="character" w:customStyle="1" w:styleId="91">
    <w:name w:val="正文首行缩进 2 Char"/>
    <w:basedOn w:val="77"/>
    <w:link w:val="49"/>
    <w:autoRedefine/>
    <w:qFormat/>
    <w:uiPriority w:val="0"/>
    <w:rPr>
      <w:rFonts w:ascii="仿宋_GB2312" w:eastAsia="仿宋_GB2312"/>
      <w:color w:val="FF6600"/>
      <w:kern w:val="2"/>
      <w:sz w:val="21"/>
    </w:rPr>
  </w:style>
  <w:style w:type="character" w:customStyle="1" w:styleId="92">
    <w:name w:val="Plain Text Char"/>
    <w:autoRedefine/>
    <w:qFormat/>
    <w:locked/>
    <w:uiPriority w:val="0"/>
    <w:rPr>
      <w:rFonts w:ascii="宋体" w:hAnsi="Courier New" w:eastAsia="宋体"/>
      <w:kern w:val="2"/>
      <w:sz w:val="21"/>
      <w:lang w:val="en-US" w:eastAsia="zh-CN" w:bidi="ar-SA"/>
    </w:rPr>
  </w:style>
  <w:style w:type="character" w:customStyle="1" w:styleId="93">
    <w:name w:val="Font Style29"/>
    <w:qFormat/>
    <w:uiPriority w:val="0"/>
    <w:rPr>
      <w:rFonts w:ascii="Arial" w:hAnsi="Arial" w:cs="Arial"/>
      <w:sz w:val="14"/>
      <w:szCs w:val="14"/>
    </w:rPr>
  </w:style>
  <w:style w:type="character" w:customStyle="1" w:styleId="94">
    <w:name w:val="标题 4 字符"/>
    <w:autoRedefine/>
    <w:qFormat/>
    <w:uiPriority w:val="9"/>
    <w:rPr>
      <w:rFonts w:ascii="Cambria" w:hAnsi="Cambria" w:eastAsia="宋体" w:cs="Times New Roman"/>
      <w:b/>
      <w:bCs/>
      <w:sz w:val="28"/>
      <w:szCs w:val="28"/>
    </w:rPr>
  </w:style>
  <w:style w:type="character" w:customStyle="1" w:styleId="95">
    <w:name w:val="Font Style30"/>
    <w:autoRedefine/>
    <w:qFormat/>
    <w:uiPriority w:val="0"/>
    <w:rPr>
      <w:rFonts w:ascii="宋体" w:eastAsia="宋体" w:cs="宋体"/>
      <w:sz w:val="14"/>
      <w:szCs w:val="14"/>
    </w:rPr>
  </w:style>
  <w:style w:type="character" w:customStyle="1" w:styleId="96">
    <w:name w:val="正文文本缩进 3 字符1"/>
    <w:basedOn w:val="52"/>
    <w:autoRedefine/>
    <w:qFormat/>
    <w:uiPriority w:val="0"/>
    <w:rPr>
      <w:rFonts w:eastAsia="仿宋"/>
      <w:kern w:val="2"/>
      <w:sz w:val="16"/>
      <w:szCs w:val="16"/>
    </w:rPr>
  </w:style>
  <w:style w:type="character" w:customStyle="1" w:styleId="97">
    <w:name w:val="标题 5 字符"/>
    <w:autoRedefine/>
    <w:qFormat/>
    <w:uiPriority w:val="9"/>
    <w:rPr>
      <w:rFonts w:ascii="Times New Roman" w:hAnsi="Times New Roman" w:eastAsia="宋体" w:cs="Times New Roman"/>
      <w:b/>
      <w:bCs/>
      <w:sz w:val="28"/>
      <w:szCs w:val="28"/>
    </w:rPr>
  </w:style>
  <w:style w:type="character" w:customStyle="1" w:styleId="98">
    <w:name w:val="**正文 Char"/>
    <w:link w:val="99"/>
    <w:autoRedefine/>
    <w:qFormat/>
    <w:uiPriority w:val="0"/>
    <w:rPr>
      <w:rFonts w:ascii="宋体" w:hAnsi="宋体"/>
      <w:kern w:val="2"/>
      <w:sz w:val="24"/>
      <w:szCs w:val="24"/>
    </w:rPr>
  </w:style>
  <w:style w:type="paragraph" w:customStyle="1" w:styleId="99">
    <w:name w:val="**正文"/>
    <w:basedOn w:val="1"/>
    <w:link w:val="98"/>
    <w:autoRedefine/>
    <w:qFormat/>
    <w:uiPriority w:val="0"/>
    <w:pPr>
      <w:spacing w:line="360" w:lineRule="auto"/>
      <w:ind w:firstLine="482"/>
    </w:pPr>
    <w:rPr>
      <w:rFonts w:ascii="宋体" w:hAnsi="宋体"/>
      <w:sz w:val="24"/>
    </w:rPr>
  </w:style>
  <w:style w:type="character" w:customStyle="1" w:styleId="100">
    <w:name w:val="Font Style37"/>
    <w:autoRedefine/>
    <w:qFormat/>
    <w:uiPriority w:val="0"/>
    <w:rPr>
      <w:rFonts w:ascii="Arial" w:hAnsi="Arial" w:cs="Arial"/>
      <w:sz w:val="16"/>
      <w:szCs w:val="16"/>
    </w:rPr>
  </w:style>
  <w:style w:type="character" w:customStyle="1" w:styleId="101">
    <w:name w:val="纯文本 Char1"/>
    <w:basedOn w:val="52"/>
    <w:autoRedefine/>
    <w:qFormat/>
    <w:uiPriority w:val="99"/>
    <w:rPr>
      <w:rFonts w:ascii="宋体" w:hAnsi="Courier New" w:cs="Courier New"/>
      <w:kern w:val="2"/>
      <w:sz w:val="21"/>
      <w:szCs w:val="21"/>
    </w:rPr>
  </w:style>
  <w:style w:type="character" w:customStyle="1" w:styleId="102">
    <w:name w:val="Font Style36"/>
    <w:autoRedefine/>
    <w:qFormat/>
    <w:uiPriority w:val="0"/>
    <w:rPr>
      <w:rFonts w:ascii="宋体" w:eastAsia="宋体" w:cs="宋体"/>
      <w:sz w:val="16"/>
      <w:szCs w:val="16"/>
    </w:rPr>
  </w:style>
  <w:style w:type="character" w:customStyle="1" w:styleId="103">
    <w:name w:val="HTML 预设格式 字符1"/>
    <w:basedOn w:val="52"/>
    <w:autoRedefine/>
    <w:qFormat/>
    <w:uiPriority w:val="0"/>
    <w:rPr>
      <w:rFonts w:ascii="Courier New" w:hAnsi="Courier New" w:eastAsia="仿宋" w:cs="Courier New"/>
      <w:kern w:val="2"/>
    </w:rPr>
  </w:style>
  <w:style w:type="character" w:customStyle="1" w:styleId="104">
    <w:name w:val="Font Style28"/>
    <w:autoRedefine/>
    <w:qFormat/>
    <w:uiPriority w:val="0"/>
    <w:rPr>
      <w:rFonts w:ascii="Constantia" w:hAnsi="Constantia" w:cs="Constantia"/>
      <w:sz w:val="28"/>
      <w:szCs w:val="28"/>
    </w:rPr>
  </w:style>
  <w:style w:type="character" w:customStyle="1" w:styleId="105">
    <w:name w:val="纯文本 Char"/>
    <w:autoRedefine/>
    <w:qFormat/>
    <w:uiPriority w:val="0"/>
    <w:rPr>
      <w:rFonts w:ascii="宋体" w:hAnsi="Courier New" w:eastAsia="宋体" w:cs="Courier New"/>
      <w:szCs w:val="21"/>
    </w:rPr>
  </w:style>
  <w:style w:type="paragraph" w:customStyle="1" w:styleId="106">
    <w:name w:val="Style10"/>
    <w:basedOn w:val="1"/>
    <w:autoRedefine/>
    <w:qFormat/>
    <w:uiPriority w:val="0"/>
    <w:pPr>
      <w:adjustRightInd w:val="0"/>
      <w:jc w:val="left"/>
    </w:pPr>
    <w:rPr>
      <w:rFonts w:ascii="宋体"/>
      <w:kern w:val="0"/>
      <w:sz w:val="24"/>
    </w:rPr>
  </w:style>
  <w:style w:type="paragraph" w:styleId="107">
    <w:name w:val="List Paragraph"/>
    <w:basedOn w:val="1"/>
    <w:autoRedefine/>
    <w:qFormat/>
    <w:uiPriority w:val="34"/>
    <w:pPr>
      <w:ind w:firstLine="420" w:firstLineChars="200"/>
    </w:pPr>
  </w:style>
  <w:style w:type="paragraph" w:customStyle="1" w:styleId="108">
    <w:name w:val="普通正文"/>
    <w:basedOn w:val="1"/>
    <w:autoRedefine/>
    <w:qFormat/>
    <w:uiPriority w:val="0"/>
    <w:pPr>
      <w:adjustRightInd w:val="0"/>
      <w:spacing w:line="520" w:lineRule="exact"/>
      <w:ind w:right="51"/>
      <w:jc w:val="left"/>
      <w:textAlignment w:val="baseline"/>
    </w:pPr>
    <w:rPr>
      <w:rFonts w:ascii="Arial" w:hAnsi="Arial"/>
      <w:kern w:val="0"/>
      <w:sz w:val="24"/>
    </w:rPr>
  </w:style>
  <w:style w:type="paragraph" w:customStyle="1" w:styleId="109">
    <w:name w:val="Char Char1 Char Char Char Char Char Char"/>
    <w:basedOn w:val="1"/>
    <w:autoRedefine/>
    <w:qFormat/>
    <w:uiPriority w:val="0"/>
    <w:pPr>
      <w:widowControl/>
      <w:jc w:val="center"/>
    </w:pPr>
    <w:rPr>
      <w:rFonts w:ascii="宋体" w:hAnsi="宋体"/>
      <w:b/>
      <w:kern w:val="0"/>
      <w:sz w:val="24"/>
      <w:lang w:eastAsia="en-US"/>
    </w:rPr>
  </w:style>
  <w:style w:type="paragraph" w:customStyle="1" w:styleId="110">
    <w:name w:val="标题1"/>
    <w:basedOn w:val="3"/>
    <w:next w:val="1"/>
    <w:autoRedefine/>
    <w:qFormat/>
    <w:uiPriority w:val="0"/>
    <w:pPr>
      <w:adjustRightInd w:val="0"/>
      <w:spacing w:line="578" w:lineRule="atLeast"/>
      <w:ind w:left="432" w:firstLine="288"/>
      <w:jc w:val="left"/>
      <w:textAlignment w:val="baseline"/>
    </w:pPr>
  </w:style>
  <w:style w:type="paragraph" w:customStyle="1" w:styleId="111">
    <w:name w:val="要点标题"/>
    <w:basedOn w:val="1"/>
    <w:autoRedefine/>
    <w:qFormat/>
    <w:uiPriority w:val="0"/>
    <w:pPr>
      <w:numPr>
        <w:ilvl w:val="0"/>
        <w:numId w:val="3"/>
      </w:numPr>
      <w:jc w:val="left"/>
    </w:pPr>
    <w:rPr>
      <w:rFonts w:ascii="宋体" w:hAnsi="宋体"/>
      <w:b/>
      <w:sz w:val="24"/>
    </w:rPr>
  </w:style>
  <w:style w:type="paragraph" w:customStyle="1" w:styleId="112">
    <w:name w:val="Char Char Char Char"/>
    <w:basedOn w:val="18"/>
    <w:autoRedefine/>
    <w:qFormat/>
    <w:uiPriority w:val="0"/>
    <w:pPr>
      <w:adjustRightInd w:val="0"/>
      <w:snapToGrid w:val="0"/>
      <w:spacing w:line="360" w:lineRule="auto"/>
    </w:pPr>
    <w:rPr>
      <w:rFonts w:ascii="Tahoma" w:hAnsi="Tahoma"/>
      <w:sz w:val="24"/>
    </w:rPr>
  </w:style>
  <w:style w:type="paragraph" w:customStyle="1" w:styleId="113">
    <w:name w:val="Style12"/>
    <w:basedOn w:val="1"/>
    <w:qFormat/>
    <w:uiPriority w:val="0"/>
    <w:pPr>
      <w:adjustRightInd w:val="0"/>
      <w:jc w:val="left"/>
    </w:pPr>
    <w:rPr>
      <w:rFonts w:ascii="宋体"/>
      <w:kern w:val="0"/>
      <w:sz w:val="24"/>
    </w:rPr>
  </w:style>
  <w:style w:type="paragraph" w:customStyle="1" w:styleId="114">
    <w:name w:val="文档正文"/>
    <w:basedOn w:val="1"/>
    <w:autoRedefine/>
    <w:qFormat/>
    <w:uiPriority w:val="0"/>
    <w:pPr>
      <w:adjustRightInd w:val="0"/>
      <w:spacing w:line="480" w:lineRule="atLeast"/>
      <w:ind w:firstLine="567"/>
      <w:textAlignment w:val="baseline"/>
    </w:pPr>
    <w:rPr>
      <w:rFonts w:ascii="仿宋_GB2312"/>
      <w:kern w:val="0"/>
      <w:szCs w:val="20"/>
    </w:rPr>
  </w:style>
  <w:style w:type="paragraph" w:customStyle="1" w:styleId="115">
    <w:name w:val="Char"/>
    <w:basedOn w:val="1"/>
    <w:autoRedefine/>
    <w:qFormat/>
    <w:uiPriority w:val="0"/>
    <w:pPr>
      <w:tabs>
        <w:tab w:val="left" w:pos="420"/>
      </w:tabs>
      <w:ind w:left="420" w:hanging="420" w:firstLineChars="200"/>
      <w:jc w:val="left"/>
    </w:pPr>
    <w:rPr>
      <w:szCs w:val="20"/>
    </w:rPr>
  </w:style>
  <w:style w:type="paragraph" w:customStyle="1" w:styleId="116">
    <w:name w:val="我的样式"/>
    <w:basedOn w:val="3"/>
    <w:next w:val="1"/>
    <w:qFormat/>
    <w:uiPriority w:val="0"/>
    <w:pPr>
      <w:numPr>
        <w:ilvl w:val="0"/>
        <w:numId w:val="4"/>
      </w:numPr>
      <w:spacing w:line="360" w:lineRule="auto"/>
    </w:pPr>
    <w:rPr>
      <w:rFonts w:ascii="仿宋_GB2312" w:eastAsia="仿宋_GB2312"/>
      <w:sz w:val="32"/>
      <w:szCs w:val="30"/>
    </w:rPr>
  </w:style>
  <w:style w:type="paragraph" w:customStyle="1" w:styleId="117">
    <w:name w:val="正文（无缩进）"/>
    <w:basedOn w:val="1"/>
    <w:qFormat/>
    <w:uiPriority w:val="0"/>
    <w:pPr>
      <w:spacing w:line="360" w:lineRule="auto"/>
    </w:pPr>
    <w:rPr>
      <w:rFonts w:ascii="Calibri" w:hAnsi="Calibri"/>
      <w:sz w:val="24"/>
      <w:szCs w:val="21"/>
    </w:rPr>
  </w:style>
  <w:style w:type="paragraph" w:customStyle="1" w:styleId="118">
    <w:name w:val="Char1"/>
    <w:basedOn w:val="1"/>
    <w:qFormat/>
    <w:uiPriority w:val="0"/>
    <w:pPr>
      <w:tabs>
        <w:tab w:val="left" w:pos="840"/>
      </w:tabs>
      <w:ind w:left="840" w:hanging="420"/>
    </w:pPr>
    <w:rPr>
      <w:sz w:val="24"/>
    </w:rPr>
  </w:style>
  <w:style w:type="paragraph" w:customStyle="1" w:styleId="119">
    <w:name w:val="正文（缩进） Char1"/>
    <w:basedOn w:val="1"/>
    <w:qFormat/>
    <w:uiPriority w:val="0"/>
    <w:pPr>
      <w:spacing w:beforeLines="50" w:afterLines="50" w:line="360" w:lineRule="auto"/>
      <w:ind w:firstLine="480" w:firstLineChars="200"/>
    </w:pPr>
    <w:rPr>
      <w:sz w:val="24"/>
    </w:rPr>
  </w:style>
  <w:style w:type="paragraph" w:customStyle="1" w:styleId="120">
    <w:name w:val="Style11"/>
    <w:basedOn w:val="1"/>
    <w:qFormat/>
    <w:uiPriority w:val="0"/>
    <w:pPr>
      <w:adjustRightInd w:val="0"/>
      <w:spacing w:line="446" w:lineRule="exact"/>
      <w:jc w:val="left"/>
    </w:pPr>
    <w:rPr>
      <w:rFonts w:ascii="宋体"/>
      <w:kern w:val="0"/>
      <w:sz w:val="24"/>
    </w:rPr>
  </w:style>
  <w:style w:type="paragraph" w:customStyle="1" w:styleId="121">
    <w:name w:val="正文+段落缩进"/>
    <w:basedOn w:val="1"/>
    <w:autoRedefine/>
    <w:qFormat/>
    <w:uiPriority w:val="0"/>
    <w:pPr>
      <w:spacing w:line="360" w:lineRule="auto"/>
      <w:ind w:firstLine="200" w:firstLineChars="200"/>
    </w:pPr>
    <w:rPr>
      <w:rFonts w:ascii="仿宋" w:hAnsi="仿宋" w:eastAsia="仿宋"/>
      <w:sz w:val="28"/>
      <w:szCs w:val="22"/>
    </w:rPr>
  </w:style>
  <w:style w:type="paragraph" w:customStyle="1" w:styleId="122">
    <w:name w:val="新编正文"/>
    <w:basedOn w:val="1"/>
    <w:autoRedefine/>
    <w:qFormat/>
    <w:uiPriority w:val="0"/>
    <w:pPr>
      <w:spacing w:before="60" w:after="60" w:line="360" w:lineRule="auto"/>
      <w:ind w:firstLine="420"/>
    </w:pPr>
    <w:rPr>
      <w:rFonts w:ascii="Calibri" w:hAnsi="Calibri" w:cs="宋体"/>
      <w:kern w:val="0"/>
      <w:sz w:val="24"/>
      <w:szCs w:val="20"/>
    </w:rPr>
  </w:style>
  <w:style w:type="paragraph" w:customStyle="1" w:styleId="123">
    <w:name w:val="Char2"/>
    <w:basedOn w:val="1"/>
    <w:qFormat/>
    <w:uiPriority w:val="0"/>
    <w:pPr>
      <w:tabs>
        <w:tab w:val="left" w:pos="360"/>
      </w:tabs>
    </w:pPr>
    <w:rPr>
      <w:sz w:val="24"/>
    </w:rPr>
  </w:style>
  <w:style w:type="paragraph" w:customStyle="1" w:styleId="124">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125">
    <w:name w:val="Style9"/>
    <w:basedOn w:val="1"/>
    <w:autoRedefine/>
    <w:qFormat/>
    <w:uiPriority w:val="0"/>
    <w:pPr>
      <w:adjustRightInd w:val="0"/>
      <w:jc w:val="left"/>
    </w:pPr>
    <w:rPr>
      <w:rFonts w:ascii="宋体"/>
      <w:kern w:val="0"/>
      <w:sz w:val="24"/>
    </w:rPr>
  </w:style>
  <w:style w:type="paragraph" w:customStyle="1" w:styleId="126">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127">
    <w:name w:val="_Style 123"/>
    <w:autoRedefine/>
    <w:qFormat/>
    <w:uiPriority w:val="0"/>
    <w:rPr>
      <w:rFonts w:ascii="Times New Roman" w:hAnsi="Times New Roman" w:eastAsia="宋体" w:cs="Times New Roman"/>
      <w:kern w:val="2"/>
      <w:sz w:val="21"/>
      <w:szCs w:val="24"/>
      <w:lang w:val="en-US" w:eastAsia="zh-CN" w:bidi="ar-SA"/>
    </w:rPr>
  </w:style>
  <w:style w:type="paragraph" w:customStyle="1" w:styleId="128">
    <w:name w:val="默认段落字体 Para Char Char Char Char Char Char Char Char Char1 Char Char Char Char Char Char Char"/>
    <w:basedOn w:val="18"/>
    <w:qFormat/>
    <w:uiPriority w:val="0"/>
    <w:rPr>
      <w:rFonts w:ascii="Tahoma" w:hAnsi="Tahoma"/>
      <w:sz w:val="24"/>
    </w:rPr>
  </w:style>
  <w:style w:type="paragraph" w:customStyle="1" w:styleId="129">
    <w:name w:val="_Style 56"/>
    <w:basedOn w:val="18"/>
    <w:qFormat/>
    <w:uiPriority w:val="0"/>
    <w:pPr>
      <w:spacing w:line="436" w:lineRule="exact"/>
    </w:pPr>
    <w:rPr>
      <w:szCs w:val="20"/>
    </w:rPr>
  </w:style>
  <w:style w:type="paragraph" w:customStyle="1" w:styleId="130">
    <w:name w:val="标题3"/>
    <w:basedOn w:val="5"/>
    <w:qFormat/>
    <w:uiPriority w:val="0"/>
    <w:pPr>
      <w:keepNext w:val="0"/>
      <w:keepLines w:val="0"/>
      <w:spacing w:before="0" w:after="0" w:line="360" w:lineRule="auto"/>
    </w:pPr>
    <w:rPr>
      <w:rFonts w:ascii="Calibri" w:hAnsi="Calibri" w:eastAsia="仿宋_GB2312"/>
      <w:b w:val="0"/>
      <w:bCs/>
      <w:kern w:val="0"/>
      <w:sz w:val="30"/>
      <w:szCs w:val="32"/>
    </w:rPr>
  </w:style>
  <w:style w:type="paragraph" w:customStyle="1" w:styleId="131">
    <w:name w:val="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2">
    <w:name w:val="正文360首行缩进"/>
    <w:basedOn w:val="1"/>
    <w:qFormat/>
    <w:uiPriority w:val="0"/>
    <w:pPr>
      <w:widowControl/>
      <w:spacing w:before="120" w:line="300" w:lineRule="auto"/>
      <w:ind w:firstLine="200" w:firstLineChars="200"/>
      <w:jc w:val="left"/>
    </w:pPr>
    <w:rPr>
      <w:sz w:val="24"/>
      <w:szCs w:val="20"/>
    </w:rPr>
  </w:style>
  <w:style w:type="character" w:customStyle="1" w:styleId="133">
    <w:name w:val="font01"/>
    <w:basedOn w:val="52"/>
    <w:qFormat/>
    <w:uiPriority w:val="0"/>
    <w:rPr>
      <w:rFonts w:hint="eastAsia" w:ascii="宋体" w:hAnsi="宋体" w:eastAsia="宋体" w:cs="宋体"/>
      <w:color w:val="000000"/>
      <w:kern w:val="0"/>
      <w:sz w:val="24"/>
      <w:szCs w:val="24"/>
      <w:u w:val="none"/>
      <w:lang w:eastAsia="en-US"/>
    </w:rPr>
  </w:style>
  <w:style w:type="character" w:customStyle="1" w:styleId="134">
    <w:name w:val="Heading 2 Char"/>
    <w:qFormat/>
    <w:locked/>
    <w:uiPriority w:val="0"/>
    <w:rPr>
      <w:rFonts w:ascii="等线 Light" w:hAnsi="等线 Light" w:eastAsia="宋体" w:cs="Times New Roman"/>
      <w:b/>
      <w:bCs/>
      <w:sz w:val="32"/>
      <w:szCs w:val="32"/>
    </w:rPr>
  </w:style>
  <w:style w:type="character" w:customStyle="1" w:styleId="135">
    <w:name w:val="正文 首行缩进 Char"/>
    <w:link w:val="136"/>
    <w:autoRedefine/>
    <w:qFormat/>
    <w:uiPriority w:val="0"/>
    <w:rPr>
      <w:rFonts w:ascii="Arial" w:hAnsi="Arial"/>
      <w:sz w:val="24"/>
    </w:rPr>
  </w:style>
  <w:style w:type="paragraph" w:customStyle="1" w:styleId="136">
    <w:name w:val="正文 首行缩进"/>
    <w:basedOn w:val="1"/>
    <w:link w:val="135"/>
    <w:qFormat/>
    <w:uiPriority w:val="0"/>
    <w:pPr>
      <w:spacing w:line="360" w:lineRule="auto"/>
      <w:ind w:firstLine="420" w:firstLineChars="200"/>
    </w:pPr>
    <w:rPr>
      <w:rFonts w:ascii="Arial" w:hAnsi="Arial"/>
      <w:kern w:val="0"/>
      <w:sz w:val="24"/>
      <w:szCs w:val="20"/>
    </w:rPr>
  </w:style>
  <w:style w:type="character" w:customStyle="1" w:styleId="137">
    <w:name w:val="页眉 字符"/>
    <w:basedOn w:val="52"/>
    <w:autoRedefine/>
    <w:qFormat/>
    <w:uiPriority w:val="99"/>
    <w:rPr>
      <w:sz w:val="18"/>
      <w:szCs w:val="18"/>
    </w:rPr>
  </w:style>
  <w:style w:type="paragraph" w:customStyle="1" w:styleId="138">
    <w:name w:val="普通文字"/>
    <w:basedOn w:val="1"/>
    <w:next w:val="1"/>
    <w:qFormat/>
    <w:uiPriority w:val="0"/>
    <w:rPr>
      <w:rFonts w:ascii="宋体" w:hAnsi="Calibri" w:eastAsia="黑体"/>
      <w:kern w:val="0"/>
      <w:sz w:val="24"/>
      <w:u w:color="000000"/>
    </w:rPr>
  </w:style>
  <w:style w:type="paragraph" w:customStyle="1" w:styleId="139">
    <w:name w:val="样式一"/>
    <w:basedOn w:val="1"/>
    <w:qFormat/>
    <w:uiPriority w:val="0"/>
    <w:pPr>
      <w:tabs>
        <w:tab w:val="left" w:pos="1080"/>
      </w:tabs>
      <w:autoSpaceDE w:val="0"/>
      <w:autoSpaceDN w:val="0"/>
      <w:adjustRightInd w:val="0"/>
      <w:spacing w:before="100" w:after="100" w:line="360" w:lineRule="exact"/>
      <w:ind w:left="340" w:hanging="340"/>
      <w:textAlignment w:val="baseline"/>
    </w:pPr>
    <w:rPr>
      <w:rFonts w:ascii="宋体" w:hAnsi="宋体" w:eastAsia="黑体"/>
      <w:kern w:val="0"/>
      <w:sz w:val="24"/>
      <w:szCs w:val="20"/>
      <w:lang w:val="en-GB"/>
    </w:rPr>
  </w:style>
  <w:style w:type="paragraph" w:customStyle="1" w:styleId="140">
    <w:name w:val="列出段落1"/>
    <w:basedOn w:val="1"/>
    <w:link w:val="141"/>
    <w:qFormat/>
    <w:uiPriority w:val="0"/>
    <w:pPr>
      <w:ind w:firstLine="420" w:firstLineChars="200"/>
    </w:pPr>
    <w:rPr>
      <w:rFonts w:hAnsi="Calibri"/>
      <w:sz w:val="24"/>
    </w:rPr>
  </w:style>
  <w:style w:type="character" w:customStyle="1" w:styleId="141">
    <w:name w:val="列出段落 Char"/>
    <w:link w:val="140"/>
    <w:qFormat/>
    <w:locked/>
    <w:uiPriority w:val="0"/>
    <w:rPr>
      <w:rFonts w:hAnsi="Calibri"/>
      <w:kern w:val="2"/>
      <w:sz w:val="24"/>
      <w:szCs w:val="24"/>
    </w:rPr>
  </w:style>
  <w:style w:type="paragraph" w:customStyle="1" w:styleId="142">
    <w:name w:val="标书正文:  0.74 厘米"/>
    <w:basedOn w:val="1"/>
    <w:qFormat/>
    <w:uiPriority w:val="0"/>
    <w:pPr>
      <w:spacing w:line="360" w:lineRule="auto"/>
      <w:ind w:firstLine="420"/>
    </w:pPr>
    <w:rPr>
      <w:rFonts w:ascii="黑体" w:hAnsi="Calibri" w:eastAsia="黑体"/>
      <w:sz w:val="24"/>
    </w:rPr>
  </w:style>
  <w:style w:type="paragraph" w:customStyle="1" w:styleId="143">
    <w:name w:val="CSS标题1"/>
    <w:basedOn w:val="3"/>
    <w:next w:val="144"/>
    <w:autoRedefine/>
    <w:qFormat/>
    <w:uiPriority w:val="0"/>
    <w:pPr>
      <w:pageBreakBefore/>
      <w:numPr>
        <w:ilvl w:val="0"/>
        <w:numId w:val="5"/>
      </w:numPr>
      <w:tabs>
        <w:tab w:val="left" w:pos="1800"/>
      </w:tabs>
      <w:spacing w:line="240" w:lineRule="auto"/>
      <w:jc w:val="center"/>
    </w:pPr>
    <w:rPr>
      <w:rFonts w:ascii="Calibri" w:hAnsi="Calibri" w:eastAsia="黑体"/>
      <w:b w:val="0"/>
      <w:sz w:val="40"/>
    </w:rPr>
  </w:style>
  <w:style w:type="paragraph" w:customStyle="1" w:styleId="144">
    <w:name w:val="CSS正文缩进"/>
    <w:qFormat/>
    <w:uiPriority w:val="0"/>
    <w:pPr>
      <w:adjustRightInd w:val="0"/>
      <w:snapToGrid w:val="0"/>
      <w:spacing w:line="440" w:lineRule="exact"/>
      <w:ind w:firstLine="560" w:firstLineChars="200"/>
    </w:pPr>
    <w:rPr>
      <w:rFonts w:ascii="Calibri" w:hAnsi="Calibri" w:eastAsia="宋体" w:cs="Times New Roman"/>
      <w:sz w:val="28"/>
      <w:szCs w:val="22"/>
      <w:lang w:val="en-US" w:eastAsia="zh-CN" w:bidi="ar-SA"/>
    </w:rPr>
  </w:style>
  <w:style w:type="paragraph" w:customStyle="1" w:styleId="145">
    <w:name w:val="DC_正文"/>
    <w:basedOn w:val="1"/>
    <w:qFormat/>
    <w:uiPriority w:val="0"/>
    <w:pPr>
      <w:spacing w:line="360" w:lineRule="auto"/>
      <w:ind w:firstLine="200" w:firstLineChars="200"/>
    </w:pPr>
    <w:rPr>
      <w:rFonts w:ascii="微软雅黑" w:hAnsi="微软雅黑" w:eastAsia="微软雅黑"/>
      <w:szCs w:val="22"/>
    </w:rPr>
  </w:style>
  <w:style w:type="character" w:customStyle="1" w:styleId="146">
    <w:name w:val="font41"/>
    <w:basedOn w:val="52"/>
    <w:qFormat/>
    <w:uiPriority w:val="0"/>
    <w:rPr>
      <w:rFonts w:hint="default" w:ascii="Times New Roman" w:hAnsi="Times New Roman" w:cs="Times New Roman"/>
      <w:color w:val="000000"/>
      <w:sz w:val="20"/>
      <w:szCs w:val="20"/>
      <w:u w:val="none"/>
    </w:rPr>
  </w:style>
  <w:style w:type="character" w:customStyle="1" w:styleId="147">
    <w:name w:val="标题 Char2"/>
    <w:basedOn w:val="52"/>
    <w:qFormat/>
    <w:uiPriority w:val="0"/>
    <w:rPr>
      <w:rFonts w:ascii="Cambria" w:hAnsi="Cambria" w:cs="Times New Roman"/>
      <w:b/>
      <w:bCs/>
      <w:kern w:val="2"/>
      <w:sz w:val="32"/>
      <w:szCs w:val="32"/>
    </w:rPr>
  </w:style>
  <w:style w:type="character" w:customStyle="1" w:styleId="148">
    <w:name w:val="ask-title2"/>
    <w:basedOn w:val="52"/>
    <w:qFormat/>
    <w:uiPriority w:val="0"/>
  </w:style>
  <w:style w:type="character" w:customStyle="1" w:styleId="149">
    <w:name w:val="日期 Char1"/>
    <w:qFormat/>
    <w:uiPriority w:val="0"/>
    <w:rPr>
      <w:kern w:val="2"/>
      <w:sz w:val="21"/>
      <w:szCs w:val="24"/>
    </w:rPr>
  </w:style>
  <w:style w:type="character" w:customStyle="1" w:styleId="150">
    <w:name w:val="font21"/>
    <w:basedOn w:val="52"/>
    <w:autoRedefine/>
    <w:qFormat/>
    <w:uiPriority w:val="0"/>
    <w:rPr>
      <w:rFonts w:hint="eastAsia" w:ascii="宋体" w:hAnsi="宋体" w:eastAsia="宋体" w:cs="宋体"/>
      <w:b/>
      <w:color w:val="000000"/>
      <w:sz w:val="20"/>
      <w:szCs w:val="20"/>
      <w:u w:val="none"/>
    </w:rPr>
  </w:style>
  <w:style w:type="character" w:customStyle="1" w:styleId="151">
    <w:name w:val="脚注文本 Char2"/>
    <w:basedOn w:val="52"/>
    <w:autoRedefine/>
    <w:qFormat/>
    <w:uiPriority w:val="0"/>
    <w:rPr>
      <w:kern w:val="2"/>
      <w:sz w:val="18"/>
      <w:szCs w:val="18"/>
    </w:rPr>
  </w:style>
  <w:style w:type="character" w:customStyle="1" w:styleId="152">
    <w:name w:val="Footer Char"/>
    <w:qFormat/>
    <w:locked/>
    <w:uiPriority w:val="0"/>
    <w:rPr>
      <w:sz w:val="18"/>
    </w:rPr>
  </w:style>
  <w:style w:type="character" w:customStyle="1" w:styleId="153">
    <w:name w:val="fontstyle01"/>
    <w:autoRedefine/>
    <w:qFormat/>
    <w:uiPriority w:val="0"/>
    <w:rPr>
      <w:rFonts w:ascii="宋体" w:hAnsi="宋体" w:eastAsia="宋体" w:cs="宋体"/>
      <w:color w:val="000000"/>
      <w:kern w:val="2"/>
      <w:sz w:val="36"/>
      <w:szCs w:val="36"/>
      <w:lang w:val="en-US" w:eastAsia="zh-CN" w:bidi="ar-SA"/>
    </w:rPr>
  </w:style>
  <w:style w:type="character" w:customStyle="1" w:styleId="154">
    <w:name w:val="HTML 预设格式 Char2"/>
    <w:autoRedefine/>
    <w:qFormat/>
    <w:uiPriority w:val="0"/>
    <w:rPr>
      <w:rFonts w:ascii="Courier New" w:hAnsi="Courier New" w:cs="Courier New"/>
      <w:kern w:val="2"/>
    </w:rPr>
  </w:style>
  <w:style w:type="character" w:customStyle="1" w:styleId="155">
    <w:name w:val="脚注文本 Char1"/>
    <w:autoRedefine/>
    <w:qFormat/>
    <w:uiPriority w:val="0"/>
    <w:rPr>
      <w:kern w:val="2"/>
      <w:sz w:val="18"/>
      <w:szCs w:val="18"/>
    </w:rPr>
  </w:style>
  <w:style w:type="character" w:customStyle="1" w:styleId="156">
    <w:name w:val="apple-style-span"/>
    <w:qFormat/>
    <w:uiPriority w:val="0"/>
  </w:style>
  <w:style w:type="character" w:customStyle="1" w:styleId="157">
    <w:name w:val="Char Char4"/>
    <w:autoRedefine/>
    <w:qFormat/>
    <w:uiPriority w:val="0"/>
    <w:rPr>
      <w:rFonts w:ascii="Calibri" w:hAnsi="Calibri" w:eastAsia="宋体"/>
      <w:kern w:val="2"/>
      <w:sz w:val="18"/>
      <w:szCs w:val="18"/>
      <w:lang w:val="en-US" w:eastAsia="zh-CN" w:bidi="ar-SA"/>
    </w:rPr>
  </w:style>
  <w:style w:type="character" w:customStyle="1" w:styleId="158">
    <w:name w:val="标题4 Char"/>
    <w:link w:val="159"/>
    <w:qFormat/>
    <w:uiPriority w:val="0"/>
    <w:rPr>
      <w:b/>
      <w:sz w:val="24"/>
      <w:szCs w:val="24"/>
    </w:rPr>
  </w:style>
  <w:style w:type="paragraph" w:customStyle="1" w:styleId="159">
    <w:name w:val="标题4"/>
    <w:basedOn w:val="1"/>
    <w:link w:val="158"/>
    <w:qFormat/>
    <w:uiPriority w:val="0"/>
    <w:pPr>
      <w:spacing w:before="100" w:beforeAutospacing="1" w:after="100" w:afterAutospacing="1"/>
      <w:ind w:left="851" w:hanging="851"/>
      <w:outlineLvl w:val="3"/>
    </w:pPr>
    <w:rPr>
      <w:b/>
      <w:kern w:val="0"/>
      <w:sz w:val="24"/>
    </w:rPr>
  </w:style>
  <w:style w:type="character" w:customStyle="1" w:styleId="160">
    <w:name w:val="纯文本 字符1"/>
    <w:qFormat/>
    <w:uiPriority w:val="0"/>
    <w:rPr>
      <w:rFonts w:ascii="宋体" w:hAnsi="Courier New" w:eastAsia="宋体"/>
      <w:kern w:val="2"/>
      <w:sz w:val="24"/>
      <w:szCs w:val="24"/>
      <w:lang w:val="en-US" w:eastAsia="zh-CN" w:bidi="ar-SA"/>
    </w:rPr>
  </w:style>
  <w:style w:type="character" w:customStyle="1" w:styleId="161">
    <w:name w:val="font11"/>
    <w:basedOn w:val="52"/>
    <w:qFormat/>
    <w:uiPriority w:val="0"/>
    <w:rPr>
      <w:rFonts w:hint="eastAsia" w:ascii="宋体" w:hAnsi="宋体" w:eastAsia="宋体" w:cs="宋体"/>
      <w:color w:val="000000"/>
      <w:sz w:val="18"/>
      <w:szCs w:val="18"/>
      <w:u w:val="none"/>
    </w:rPr>
  </w:style>
  <w:style w:type="character" w:customStyle="1" w:styleId="162">
    <w:name w:val="小标题 字符"/>
    <w:link w:val="163"/>
    <w:autoRedefine/>
    <w:qFormat/>
    <w:locked/>
    <w:uiPriority w:val="0"/>
    <w:rPr>
      <w:rFonts w:ascii="宋体" w:hAnsi="宋体"/>
      <w:sz w:val="28"/>
    </w:rPr>
  </w:style>
  <w:style w:type="paragraph" w:customStyle="1" w:styleId="163">
    <w:name w:val="小标题"/>
    <w:basedOn w:val="1"/>
    <w:link w:val="162"/>
    <w:qFormat/>
    <w:uiPriority w:val="0"/>
    <w:pPr>
      <w:jc w:val="left"/>
    </w:pPr>
    <w:rPr>
      <w:rFonts w:ascii="宋体" w:hAnsi="宋体"/>
      <w:kern w:val="0"/>
      <w:sz w:val="28"/>
      <w:szCs w:val="20"/>
    </w:rPr>
  </w:style>
  <w:style w:type="character" w:customStyle="1" w:styleId="164">
    <w:name w:val="HTML 预设格式 Char1"/>
    <w:qFormat/>
    <w:uiPriority w:val="99"/>
    <w:rPr>
      <w:rFonts w:ascii="Courier New" w:hAnsi="Courier New" w:cs="Courier New"/>
      <w:kern w:val="2"/>
    </w:rPr>
  </w:style>
  <w:style w:type="character" w:customStyle="1" w:styleId="165">
    <w:name w:val="style262"/>
    <w:qFormat/>
    <w:uiPriority w:val="0"/>
    <w:rPr>
      <w:sz w:val="18"/>
      <w:szCs w:val="18"/>
    </w:rPr>
  </w:style>
  <w:style w:type="character" w:customStyle="1" w:styleId="166">
    <w:name w:val="日期 Char2"/>
    <w:basedOn w:val="52"/>
    <w:qFormat/>
    <w:uiPriority w:val="0"/>
    <w:rPr>
      <w:kern w:val="2"/>
      <w:sz w:val="21"/>
      <w:szCs w:val="24"/>
    </w:rPr>
  </w:style>
  <w:style w:type="character" w:customStyle="1" w:styleId="167">
    <w:name w:val="Heading 4 Char"/>
    <w:qFormat/>
    <w:locked/>
    <w:uiPriority w:val="0"/>
    <w:rPr>
      <w:rFonts w:ascii="黑体" w:hAnsi="Arial" w:eastAsia="黑体"/>
      <w:sz w:val="28"/>
      <w:szCs w:val="28"/>
      <w:lang w:val="en-US" w:eastAsia="zh-CN" w:bidi="ar-SA"/>
    </w:rPr>
  </w:style>
  <w:style w:type="character" w:customStyle="1" w:styleId="168">
    <w:name w:val="Comment Text Char1"/>
    <w:autoRedefine/>
    <w:qFormat/>
    <w:uiPriority w:val="0"/>
    <w:rPr>
      <w:kern w:val="2"/>
      <w:sz w:val="21"/>
      <w:szCs w:val="24"/>
    </w:rPr>
  </w:style>
  <w:style w:type="character" w:customStyle="1" w:styleId="169">
    <w:name w:val="Heading 1 Char"/>
    <w:autoRedefine/>
    <w:qFormat/>
    <w:locked/>
    <w:uiPriority w:val="0"/>
    <w:rPr>
      <w:rFonts w:eastAsia="黑体"/>
      <w:b/>
      <w:bCs/>
      <w:kern w:val="44"/>
      <w:sz w:val="36"/>
      <w:szCs w:val="36"/>
      <w:lang w:val="en-US" w:eastAsia="zh-CN" w:bidi="ar-SA"/>
    </w:rPr>
  </w:style>
  <w:style w:type="character" w:customStyle="1" w:styleId="170">
    <w:name w:val="Header Char"/>
    <w:autoRedefine/>
    <w:qFormat/>
    <w:locked/>
    <w:uiPriority w:val="0"/>
    <w:rPr>
      <w:sz w:val="18"/>
    </w:rPr>
  </w:style>
  <w:style w:type="character" w:customStyle="1" w:styleId="171">
    <w:name w:val="无间隔 Char"/>
    <w:link w:val="172"/>
    <w:qFormat/>
    <w:uiPriority w:val="0"/>
    <w:rPr>
      <w:rFonts w:ascii="等线" w:hAnsi="等线" w:eastAsia="等线"/>
      <w:szCs w:val="21"/>
      <w:lang w:val="en-US" w:eastAsia="zh-CN" w:bidi="ar-SA"/>
    </w:rPr>
  </w:style>
  <w:style w:type="paragraph" w:customStyle="1" w:styleId="172">
    <w:name w:val="无间隔1"/>
    <w:link w:val="171"/>
    <w:autoRedefine/>
    <w:qFormat/>
    <w:uiPriority w:val="0"/>
    <w:pPr>
      <w:widowControl w:val="0"/>
      <w:jc w:val="both"/>
    </w:pPr>
    <w:rPr>
      <w:rFonts w:ascii="等线" w:hAnsi="等线" w:eastAsia="等线" w:cs="Times New Roman"/>
      <w:szCs w:val="21"/>
      <w:lang w:val="en-US" w:eastAsia="zh-CN" w:bidi="ar-SA"/>
    </w:rPr>
  </w:style>
  <w:style w:type="character" w:customStyle="1" w:styleId="173">
    <w:name w:val="Heading 5 Char"/>
    <w:autoRedefine/>
    <w:qFormat/>
    <w:locked/>
    <w:uiPriority w:val="0"/>
    <w:rPr>
      <w:rFonts w:ascii="黑体" w:hAnsi="Arial" w:eastAsia="黑体"/>
      <w:sz w:val="24"/>
      <w:szCs w:val="24"/>
      <w:lang w:val="en-US" w:eastAsia="zh-CN" w:bidi="ar-SA"/>
    </w:rPr>
  </w:style>
  <w:style w:type="character" w:customStyle="1" w:styleId="174">
    <w:name w:val="apple-converted-space"/>
    <w:basedOn w:val="52"/>
    <w:qFormat/>
    <w:uiPriority w:val="0"/>
    <w:rPr>
      <w:rFonts w:eastAsia="宋体"/>
      <w:kern w:val="2"/>
      <w:sz w:val="24"/>
      <w:szCs w:val="24"/>
      <w:lang w:val="en-US" w:eastAsia="zh-CN" w:bidi="ar-SA"/>
    </w:rPr>
  </w:style>
  <w:style w:type="character" w:customStyle="1" w:styleId="175">
    <w:name w:val="Char Char3"/>
    <w:qFormat/>
    <w:uiPriority w:val="0"/>
    <w:rPr>
      <w:rFonts w:ascii="Calibri" w:hAnsi="Calibri" w:eastAsia="宋体"/>
      <w:kern w:val="2"/>
      <w:sz w:val="18"/>
      <w:szCs w:val="18"/>
      <w:lang w:val="en-US" w:eastAsia="zh-CN" w:bidi="ar-SA"/>
    </w:rPr>
  </w:style>
  <w:style w:type="character" w:customStyle="1" w:styleId="176">
    <w:name w:val="headline-content2"/>
    <w:basedOn w:val="52"/>
    <w:autoRedefine/>
    <w:qFormat/>
    <w:uiPriority w:val="0"/>
  </w:style>
  <w:style w:type="character" w:customStyle="1" w:styleId="177">
    <w:name w:val="无"/>
    <w:qFormat/>
    <w:uiPriority w:val="0"/>
  </w:style>
  <w:style w:type="character" w:customStyle="1" w:styleId="178">
    <w:name w:val="标题 Char1"/>
    <w:qFormat/>
    <w:uiPriority w:val="0"/>
    <w:rPr>
      <w:rFonts w:ascii="Cambria" w:hAnsi="Cambria" w:cs="Times New Roman"/>
      <w:b/>
      <w:bCs/>
      <w:kern w:val="2"/>
      <w:sz w:val="32"/>
      <w:szCs w:val="32"/>
    </w:rPr>
  </w:style>
  <w:style w:type="character" w:customStyle="1" w:styleId="179">
    <w:name w:val="font51"/>
    <w:qFormat/>
    <w:uiPriority w:val="0"/>
    <w:rPr>
      <w:rFonts w:hint="eastAsia" w:ascii="宋体" w:hAnsi="宋体" w:eastAsia="宋体" w:cs="宋体"/>
      <w:color w:val="000000"/>
      <w:kern w:val="2"/>
      <w:sz w:val="20"/>
      <w:szCs w:val="20"/>
      <w:u w:val="none"/>
      <w:lang w:val="en-US" w:eastAsia="zh-CN" w:bidi="ar-SA"/>
    </w:rPr>
  </w:style>
  <w:style w:type="character" w:customStyle="1" w:styleId="180">
    <w:name w:val="HTML 预设格式 Char3"/>
    <w:basedOn w:val="52"/>
    <w:qFormat/>
    <w:uiPriority w:val="0"/>
    <w:rPr>
      <w:rFonts w:ascii="Courier New" w:hAnsi="Courier New" w:cs="Courier New"/>
      <w:kern w:val="2"/>
    </w:rPr>
  </w:style>
  <w:style w:type="character" w:customStyle="1" w:styleId="181">
    <w:name w:val="Heading 6 Char"/>
    <w:qFormat/>
    <w:locked/>
    <w:uiPriority w:val="0"/>
    <w:rPr>
      <w:rFonts w:ascii="等线 Light" w:hAnsi="等线 Light" w:eastAsia="等线 Light"/>
      <w:b/>
      <w:bCs/>
      <w:sz w:val="24"/>
      <w:szCs w:val="24"/>
      <w:lang w:val="en-US" w:eastAsia="zh-CN" w:bidi="ar-SA"/>
    </w:rPr>
  </w:style>
  <w:style w:type="character" w:customStyle="1" w:styleId="182">
    <w:name w:val="font31"/>
    <w:basedOn w:val="52"/>
    <w:qFormat/>
    <w:uiPriority w:val="0"/>
    <w:rPr>
      <w:rFonts w:hint="eastAsia" w:ascii="宋体" w:hAnsi="宋体" w:eastAsia="宋体" w:cs="宋体"/>
      <w:b/>
      <w:color w:val="000000"/>
      <w:sz w:val="20"/>
      <w:szCs w:val="20"/>
      <w:u w:val="none"/>
    </w:rPr>
  </w:style>
  <w:style w:type="character" w:customStyle="1" w:styleId="183">
    <w:name w:val="s1"/>
    <w:basedOn w:val="52"/>
    <w:qFormat/>
    <w:uiPriority w:val="0"/>
  </w:style>
  <w:style w:type="paragraph" w:customStyle="1" w:styleId="184">
    <w:name w:val="Char Char Char1 Char Char Char Char11"/>
    <w:basedOn w:val="1"/>
    <w:qFormat/>
    <w:uiPriority w:val="0"/>
    <w:pPr>
      <w:widowControl/>
      <w:spacing w:after="160" w:line="240" w:lineRule="exact"/>
      <w:jc w:val="left"/>
    </w:pPr>
    <w:rPr>
      <w:rFonts w:ascii="宋体" w:hAnsi="宋体"/>
      <w:b/>
      <w:kern w:val="0"/>
      <w:sz w:val="28"/>
      <w:szCs w:val="28"/>
    </w:rPr>
  </w:style>
  <w:style w:type="paragraph" w:customStyle="1" w:styleId="185">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列出段落2"/>
    <w:basedOn w:val="1"/>
    <w:qFormat/>
    <w:uiPriority w:val="0"/>
    <w:pPr>
      <w:ind w:firstLine="200" w:firstLineChars="200"/>
    </w:pPr>
    <w:rPr>
      <w:rFonts w:ascii="Calibri" w:hAnsi="Calibri"/>
      <w:szCs w:val="22"/>
    </w:rPr>
  </w:style>
  <w:style w:type="paragraph" w:customStyle="1" w:styleId="187">
    <w:name w:val="No Spacing1"/>
    <w:qFormat/>
    <w:uiPriority w:val="0"/>
    <w:pPr>
      <w:widowControl w:val="0"/>
      <w:jc w:val="both"/>
    </w:pPr>
    <w:rPr>
      <w:rFonts w:ascii="等线" w:hAnsi="等线" w:eastAsia="等线" w:cs="等线"/>
      <w:kern w:val="2"/>
      <w:sz w:val="21"/>
      <w:szCs w:val="21"/>
      <w:lang w:val="en-US" w:eastAsia="zh-CN" w:bidi="ar-SA"/>
    </w:rPr>
  </w:style>
  <w:style w:type="paragraph" w:customStyle="1" w:styleId="188">
    <w:name w:val="图片居中"/>
    <w:basedOn w:val="1"/>
    <w:qFormat/>
    <w:uiPriority w:val="0"/>
    <w:pPr>
      <w:spacing w:line="440" w:lineRule="exact"/>
      <w:jc w:val="center"/>
    </w:pPr>
    <w:rPr>
      <w:rFonts w:ascii="宋体" w:hAnsi="宋体" w:cs="宋体"/>
      <w:sz w:val="24"/>
    </w:rPr>
  </w:style>
  <w:style w:type="paragraph" w:customStyle="1" w:styleId="189">
    <w:name w:val="样式 文本块 + 左侧:  -3.33 字符"/>
    <w:basedOn w:val="23"/>
    <w:qFormat/>
    <w:uiPriority w:val="0"/>
    <w:pPr>
      <w:tabs>
        <w:tab w:val="left" w:pos="1140"/>
      </w:tabs>
      <w:adjustRightInd/>
      <w:spacing w:line="360" w:lineRule="auto"/>
      <w:ind w:left="0" w:right="0" w:firstLine="200" w:firstLineChars="200"/>
      <w:textAlignment w:val="top"/>
    </w:pPr>
    <w:rPr>
      <w:rFonts w:ascii="宋体" w:cs="宋体"/>
      <w:kern w:val="2"/>
    </w:rPr>
  </w:style>
  <w:style w:type="paragraph" w:customStyle="1" w:styleId="190">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91">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92">
    <w:name w:val="样式 首行缩进:  0 字符"/>
    <w:basedOn w:val="1"/>
    <w:next w:val="1"/>
    <w:qFormat/>
    <w:uiPriority w:val="0"/>
  </w:style>
  <w:style w:type="paragraph" w:customStyle="1" w:styleId="193">
    <w:name w:val="样式 宋体 五号 首行缩进:  0.95 厘米"/>
    <w:basedOn w:val="1"/>
    <w:qFormat/>
    <w:uiPriority w:val="0"/>
    <w:pPr>
      <w:adjustRightInd w:val="0"/>
      <w:snapToGrid w:val="0"/>
      <w:spacing w:line="360" w:lineRule="auto"/>
      <w:ind w:firstLine="200" w:firstLineChars="200"/>
      <w:outlineLvl w:val="2"/>
    </w:pPr>
    <w:rPr>
      <w:rFonts w:ascii="宋体" w:cs="宋体"/>
      <w:b/>
      <w:color w:val="FF0000"/>
      <w:sz w:val="24"/>
    </w:rPr>
  </w:style>
  <w:style w:type="paragraph" w:customStyle="1" w:styleId="194">
    <w:name w:val="列出段落11"/>
    <w:basedOn w:val="1"/>
    <w:qFormat/>
    <w:uiPriority w:val="0"/>
    <w:pPr>
      <w:ind w:firstLine="200" w:firstLineChars="200"/>
    </w:pPr>
    <w:rPr>
      <w:sz w:val="28"/>
      <w:szCs w:val="20"/>
    </w:rPr>
  </w:style>
  <w:style w:type="paragraph" w:customStyle="1" w:styleId="195">
    <w:name w:val="0-正文"/>
    <w:qFormat/>
    <w:uiPriority w:val="0"/>
    <w:pPr>
      <w:spacing w:line="360" w:lineRule="auto"/>
      <w:ind w:firstLine="200" w:firstLineChars="200"/>
      <w:jc w:val="both"/>
    </w:pPr>
    <w:rPr>
      <w:rFonts w:ascii="宋体" w:hAnsi="Times New Roman" w:eastAsia="宋体" w:cs="Times New Roman"/>
      <w:kern w:val="2"/>
      <w:sz w:val="24"/>
      <w:szCs w:val="24"/>
      <w:lang w:val="en-US" w:eastAsia="zh-CN" w:bidi="ar-SA"/>
    </w:rPr>
  </w:style>
  <w:style w:type="paragraph" w:customStyle="1" w:styleId="196">
    <w:name w:val="_Style 10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0-正"/>
    <w:qFormat/>
    <w:uiPriority w:val="0"/>
    <w:pPr>
      <w:spacing w:afterLines="50" w:line="360" w:lineRule="auto"/>
      <w:ind w:firstLine="200" w:firstLineChars="200"/>
      <w:contextualSpacing/>
      <w:jc w:val="both"/>
    </w:pPr>
    <w:rPr>
      <w:rFonts w:ascii="宋体" w:hAnsi="Times New Roman" w:eastAsia="宋体" w:cs="宋体"/>
      <w:kern w:val="2"/>
      <w:sz w:val="24"/>
      <w:szCs w:val="24"/>
      <w:lang w:val="en-US" w:eastAsia="zh-CN" w:bidi="ar-SA"/>
    </w:rPr>
  </w:style>
  <w:style w:type="paragraph" w:customStyle="1" w:styleId="198">
    <w:name w:val="p20"/>
    <w:basedOn w:val="1"/>
    <w:qFormat/>
    <w:uiPriority w:val="0"/>
    <w:pPr>
      <w:widowControl/>
    </w:pPr>
    <w:rPr>
      <w:rFonts w:ascii="宋体" w:hAnsi="宋体" w:cs="宋体"/>
      <w:kern w:val="0"/>
      <w:szCs w:val="21"/>
    </w:rPr>
  </w:style>
  <w:style w:type="paragraph" w:customStyle="1" w:styleId="199">
    <w:name w:val="正文 + 宋体"/>
    <w:basedOn w:val="1"/>
    <w:qFormat/>
    <w:uiPriority w:val="0"/>
    <w:pPr>
      <w:adjustRightInd w:val="0"/>
      <w:snapToGrid w:val="0"/>
    </w:pPr>
    <w:rPr>
      <w:rFonts w:ascii="宋体"/>
      <w:b/>
      <w:szCs w:val="21"/>
    </w:rPr>
  </w:style>
  <w:style w:type="paragraph" w:customStyle="1" w:styleId="200">
    <w:name w:val="Char Char Char Char Char Char Char Char Char Char Char Char Char11"/>
    <w:basedOn w:val="1"/>
    <w:qFormat/>
    <w:uiPriority w:val="0"/>
    <w:pPr>
      <w:widowControl/>
      <w:spacing w:after="160" w:line="240" w:lineRule="exact"/>
      <w:jc w:val="left"/>
    </w:pPr>
    <w:rPr>
      <w:rFonts w:ascii="Verdana" w:hAnsi="Verdana"/>
      <w:kern w:val="0"/>
      <w:sz w:val="20"/>
      <w:szCs w:val="20"/>
      <w:lang w:eastAsia="en-US"/>
    </w:rPr>
  </w:style>
  <w:style w:type="character" w:customStyle="1" w:styleId="201">
    <w:name w:val="标题 Char3"/>
    <w:basedOn w:val="52"/>
    <w:qFormat/>
    <w:uiPriority w:val="10"/>
    <w:rPr>
      <w:rFonts w:ascii="Cambria" w:hAnsi="Cambria" w:eastAsia="宋体" w:cs="Times New Roman"/>
      <w:b/>
      <w:bCs/>
      <w:sz w:val="32"/>
      <w:szCs w:val="32"/>
    </w:rPr>
  </w:style>
  <w:style w:type="paragraph" w:customStyle="1" w:styleId="202">
    <w:name w:val="*正文"/>
    <w:basedOn w:val="1"/>
    <w:qFormat/>
    <w:uiPriority w:val="0"/>
    <w:pPr>
      <w:widowControl/>
      <w:ind w:firstLine="200" w:firstLineChars="200"/>
    </w:pPr>
    <w:rPr>
      <w:rFonts w:ascii="仿宋_GB2312" w:eastAsia="仿宋_GB2312"/>
      <w:sz w:val="24"/>
      <w:szCs w:val="28"/>
    </w:rPr>
  </w:style>
  <w:style w:type="paragraph" w:customStyle="1" w:styleId="203">
    <w:name w:val="Char12"/>
    <w:basedOn w:val="1"/>
    <w:qFormat/>
    <w:uiPriority w:val="0"/>
    <w:pPr>
      <w:tabs>
        <w:tab w:val="left" w:pos="420"/>
      </w:tabs>
      <w:ind w:left="420" w:hanging="420" w:firstLineChars="200"/>
      <w:jc w:val="left"/>
    </w:pPr>
    <w:rPr>
      <w:szCs w:val="20"/>
    </w:rPr>
  </w:style>
  <w:style w:type="paragraph" w:customStyle="1" w:styleId="204">
    <w:name w:val="p17"/>
    <w:basedOn w:val="1"/>
    <w:qFormat/>
    <w:uiPriority w:val="0"/>
    <w:pPr>
      <w:widowControl/>
      <w:spacing w:before="60" w:after="60" w:line="300" w:lineRule="auto"/>
      <w:ind w:firstLine="200" w:firstLineChars="200"/>
    </w:pPr>
    <w:rPr>
      <w:rFonts w:ascii="宋体" w:cs="宋体"/>
      <w:spacing w:val="10"/>
      <w:kern w:val="0"/>
      <w:szCs w:val="21"/>
    </w:rPr>
  </w:style>
  <w:style w:type="paragraph" w:customStyle="1" w:styleId="205">
    <w:name w:val="Char11"/>
    <w:basedOn w:val="1"/>
    <w:qFormat/>
    <w:uiPriority w:val="0"/>
    <w:pPr>
      <w:tabs>
        <w:tab w:val="left" w:pos="360"/>
      </w:tabs>
    </w:pPr>
    <w:rPr>
      <w:sz w:val="24"/>
    </w:rPr>
  </w:style>
  <w:style w:type="paragraph" w:customStyle="1" w:styleId="206">
    <w:name w:val="pa-4"/>
    <w:basedOn w:val="1"/>
    <w:qFormat/>
    <w:uiPriority w:val="0"/>
    <w:pPr>
      <w:widowControl/>
      <w:spacing w:before="150" w:after="150"/>
      <w:jc w:val="left"/>
    </w:pPr>
    <w:rPr>
      <w:rFonts w:ascii="宋体" w:cs="宋体"/>
      <w:kern w:val="0"/>
      <w:sz w:val="24"/>
    </w:rPr>
  </w:style>
  <w:style w:type="paragraph" w:customStyle="1" w:styleId="207">
    <w:name w:val="列出段落5"/>
    <w:basedOn w:val="1"/>
    <w:qFormat/>
    <w:uiPriority w:val="0"/>
    <w:pPr>
      <w:ind w:firstLine="420" w:firstLineChars="200"/>
    </w:pPr>
    <w:rPr>
      <w:rFonts w:ascii="宋体" w:hAnsi="宋体" w:cs="宋体"/>
      <w:sz w:val="24"/>
    </w:rPr>
  </w:style>
  <w:style w:type="paragraph" w:customStyle="1" w:styleId="208">
    <w:name w:val="TableContent"/>
    <w:qFormat/>
    <w:uiPriority w:val="0"/>
    <w:pPr>
      <w:tabs>
        <w:tab w:val="left" w:pos="980"/>
      </w:tabs>
      <w:spacing w:before="40" w:after="40"/>
      <w:jc w:val="both"/>
    </w:pPr>
    <w:rPr>
      <w:rFonts w:ascii="Arial" w:hAnsi="Arial" w:eastAsia="宋体" w:cs="Times New Roman"/>
      <w:kern w:val="44"/>
      <w:sz w:val="18"/>
      <w:szCs w:val="44"/>
      <w:lang w:val="en-US" w:eastAsia="zh-CN" w:bidi="ar-SA"/>
    </w:rPr>
  </w:style>
  <w:style w:type="paragraph" w:customStyle="1" w:styleId="209">
    <w:name w:val="文本"/>
    <w:basedOn w:val="1"/>
    <w:qFormat/>
    <w:uiPriority w:val="0"/>
    <w:pPr>
      <w:spacing w:line="440" w:lineRule="exact"/>
      <w:ind w:left="-359" w:leftChars="-171" w:firstLine="560" w:firstLineChars="200"/>
    </w:pPr>
    <w:rPr>
      <w:rFonts w:ascii="宋体" w:hAnsi="宋体"/>
      <w:sz w:val="28"/>
      <w:szCs w:val="28"/>
      <w:lang w:val="zh-CN"/>
    </w:rPr>
  </w:style>
  <w:style w:type="paragraph" w:customStyle="1" w:styleId="210">
    <w:name w:val="潘"/>
    <w:basedOn w:val="1"/>
    <w:qFormat/>
    <w:uiPriority w:val="0"/>
    <w:pPr>
      <w:snapToGrid w:val="0"/>
      <w:spacing w:line="240" w:lineRule="atLeast"/>
    </w:pPr>
    <w:rPr>
      <w:rFonts w:ascii="Arial" w:hAnsi="Arial" w:eastAsia="楷体_GB2312"/>
      <w:b/>
      <w:bCs/>
    </w:rPr>
  </w:style>
  <w:style w:type="paragraph" w:customStyle="1" w:styleId="211">
    <w:name w:val="Char Char Char1 Char Char Char Char1"/>
    <w:basedOn w:val="1"/>
    <w:qFormat/>
    <w:uiPriority w:val="0"/>
    <w:pPr>
      <w:widowControl/>
      <w:spacing w:after="160" w:line="240" w:lineRule="exact"/>
      <w:jc w:val="left"/>
    </w:pPr>
    <w:rPr>
      <w:rFonts w:ascii="宋体" w:hAnsi="宋体"/>
      <w:b/>
      <w:kern w:val="0"/>
      <w:sz w:val="28"/>
      <w:szCs w:val="28"/>
    </w:rPr>
  </w:style>
  <w:style w:type="paragraph" w:customStyle="1" w:styleId="212">
    <w:name w:val="列出段落4"/>
    <w:basedOn w:val="1"/>
    <w:unhideWhenUsed/>
    <w:qFormat/>
    <w:uiPriority w:val="99"/>
    <w:pPr>
      <w:ind w:firstLine="420" w:firstLineChars="200"/>
    </w:pPr>
  </w:style>
  <w:style w:type="paragraph" w:customStyle="1" w:styleId="213">
    <w:name w:val="p18"/>
    <w:basedOn w:val="1"/>
    <w:qFormat/>
    <w:uiPriority w:val="0"/>
    <w:pPr>
      <w:widowControl/>
    </w:pPr>
    <w:rPr>
      <w:rFonts w:ascii="宋体" w:hAnsi="宋体" w:cs="宋体"/>
      <w:kern w:val="0"/>
      <w:szCs w:val="21"/>
    </w:rPr>
  </w:style>
  <w:style w:type="paragraph" w:customStyle="1" w:styleId="214">
    <w:name w:val="修订1"/>
    <w:qFormat/>
    <w:uiPriority w:val="0"/>
    <w:rPr>
      <w:rFonts w:ascii="Times New Roman" w:hAnsi="Times New Roman" w:eastAsia="宋体" w:cs="Times New Roman"/>
      <w:kern w:val="2"/>
      <w:sz w:val="21"/>
      <w:szCs w:val="24"/>
      <w:lang w:val="en-US" w:eastAsia="zh-CN" w:bidi="ar-SA"/>
    </w:rPr>
  </w:style>
  <w:style w:type="paragraph" w:customStyle="1" w:styleId="215">
    <w:name w:val="列出段落41"/>
    <w:basedOn w:val="1"/>
    <w:qFormat/>
    <w:uiPriority w:val="0"/>
    <w:pPr>
      <w:ind w:firstLine="420" w:firstLineChars="200"/>
    </w:pPr>
    <w:rPr>
      <w:szCs w:val="21"/>
    </w:rPr>
  </w:style>
  <w:style w:type="character" w:customStyle="1" w:styleId="216">
    <w:name w:val="日期 Char3"/>
    <w:basedOn w:val="52"/>
    <w:semiHidden/>
    <w:qFormat/>
    <w:uiPriority w:val="99"/>
    <w:rPr>
      <w:rFonts w:ascii="Times New Roman" w:hAnsi="Times New Roman" w:eastAsia="宋体" w:cs="Times New Roman"/>
      <w:szCs w:val="24"/>
    </w:rPr>
  </w:style>
  <w:style w:type="paragraph" w:customStyle="1" w:styleId="217">
    <w:name w:val="_Style 3"/>
    <w:basedOn w:val="1"/>
    <w:qFormat/>
    <w:uiPriority w:val="0"/>
    <w:pPr>
      <w:numPr>
        <w:ilvl w:val="0"/>
        <w:numId w:val="6"/>
      </w:numPr>
      <w:tabs>
        <w:tab w:val="left" w:pos="454"/>
      </w:tabs>
      <w:ind w:firstLine="200" w:firstLineChars="200"/>
    </w:pPr>
    <w:rPr>
      <w:rFonts w:ascii="长城仿宋" w:hAnsi="长城仿宋" w:eastAsia="仿宋_GB2312" w:cs="Arial"/>
    </w:rPr>
  </w:style>
  <w:style w:type="paragraph" w:customStyle="1" w:styleId="218">
    <w:name w:val="列出段落3"/>
    <w:basedOn w:val="1"/>
    <w:unhideWhenUsed/>
    <w:qFormat/>
    <w:uiPriority w:val="0"/>
    <w:pPr>
      <w:ind w:firstLine="420" w:firstLineChars="200"/>
    </w:pPr>
  </w:style>
  <w:style w:type="paragraph" w:customStyle="1" w:styleId="219">
    <w:name w:val="列出段落21"/>
    <w:basedOn w:val="1"/>
    <w:qFormat/>
    <w:uiPriority w:val="0"/>
    <w:pPr>
      <w:spacing w:line="300" w:lineRule="auto"/>
      <w:ind w:firstLine="200" w:firstLineChars="200"/>
    </w:pPr>
    <w:rPr>
      <w:rFonts w:ascii="宋体"/>
      <w:kern w:val="0"/>
      <w:sz w:val="24"/>
      <w:szCs w:val="20"/>
    </w:rPr>
  </w:style>
  <w:style w:type="paragraph" w:customStyle="1" w:styleId="220">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1">
    <w:name w:val="List Paragraph1"/>
    <w:basedOn w:val="1"/>
    <w:qFormat/>
    <w:uiPriority w:val="0"/>
    <w:pPr>
      <w:ind w:firstLine="420" w:firstLineChars="200"/>
    </w:pPr>
  </w:style>
  <w:style w:type="paragraph" w:customStyle="1" w:styleId="222">
    <w:name w:val="列出段落31"/>
    <w:basedOn w:val="1"/>
    <w:qFormat/>
    <w:uiPriority w:val="0"/>
    <w:pPr>
      <w:ind w:firstLine="200" w:firstLineChars="200"/>
    </w:pPr>
    <w:rPr>
      <w:szCs w:val="21"/>
    </w:rPr>
  </w:style>
  <w:style w:type="paragraph" w:customStyle="1" w:styleId="223">
    <w:name w:val="List Paragraph11"/>
    <w:basedOn w:val="1"/>
    <w:qFormat/>
    <w:uiPriority w:val="0"/>
    <w:pPr>
      <w:ind w:firstLine="420" w:firstLineChars="200"/>
    </w:pPr>
    <w:rPr>
      <w:szCs w:val="22"/>
    </w:rPr>
  </w:style>
  <w:style w:type="paragraph" w:customStyle="1" w:styleId="224">
    <w:name w:val="p0"/>
    <w:basedOn w:val="1"/>
    <w:qFormat/>
    <w:uiPriority w:val="0"/>
    <w:pPr>
      <w:widowControl/>
    </w:pPr>
    <w:rPr>
      <w:kern w:val="0"/>
      <w:szCs w:val="21"/>
    </w:rPr>
  </w:style>
  <w:style w:type="paragraph" w:customStyle="1" w:styleId="225">
    <w:name w:val="列表段落1"/>
    <w:basedOn w:val="1"/>
    <w:qFormat/>
    <w:uiPriority w:val="34"/>
    <w:pPr>
      <w:adjustRightInd w:val="0"/>
      <w:spacing w:line="300" w:lineRule="auto"/>
      <w:ind w:firstLine="420" w:firstLineChars="200"/>
      <w:textAlignment w:val="baseline"/>
    </w:pPr>
    <w:rPr>
      <w:kern w:val="0"/>
      <w:sz w:val="24"/>
      <w:szCs w:val="20"/>
    </w:rPr>
  </w:style>
  <w:style w:type="paragraph" w:customStyle="1" w:styleId="226">
    <w:name w:val="p3"/>
    <w:basedOn w:val="1"/>
    <w:qFormat/>
    <w:uiPriority w:val="0"/>
    <w:pPr>
      <w:widowControl/>
      <w:spacing w:before="100" w:beforeAutospacing="1" w:after="100" w:afterAutospacing="1"/>
      <w:jc w:val="left"/>
    </w:pPr>
    <w:rPr>
      <w:rFonts w:ascii="宋体" w:cs="宋体"/>
      <w:kern w:val="0"/>
      <w:sz w:val="24"/>
    </w:rPr>
  </w:style>
  <w:style w:type="paragraph" w:customStyle="1" w:styleId="227">
    <w:name w:val="p25"/>
    <w:basedOn w:val="1"/>
    <w:qFormat/>
    <w:uiPriority w:val="0"/>
    <w:pPr>
      <w:widowControl/>
      <w:snapToGrid w:val="0"/>
      <w:spacing w:line="440" w:lineRule="exact"/>
      <w:jc w:val="left"/>
    </w:pPr>
    <w:rPr>
      <w:rFonts w:ascii="宋体" w:cs="宋体"/>
      <w:kern w:val="0"/>
      <w:sz w:val="26"/>
      <w:szCs w:val="26"/>
    </w:rPr>
  </w:style>
  <w:style w:type="paragraph" w:customStyle="1" w:styleId="228">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29">
    <w:name w:val="pa-3"/>
    <w:basedOn w:val="1"/>
    <w:qFormat/>
    <w:uiPriority w:val="0"/>
    <w:pPr>
      <w:widowControl/>
      <w:tabs>
        <w:tab w:val="left" w:pos="420"/>
        <w:tab w:val="left" w:pos="454"/>
      </w:tabs>
      <w:spacing w:before="150" w:after="150"/>
      <w:ind w:left="420"/>
      <w:jc w:val="left"/>
    </w:pPr>
    <w:rPr>
      <w:rFonts w:ascii="宋体" w:cs="宋体"/>
      <w:kern w:val="0"/>
      <w:sz w:val="24"/>
    </w:rPr>
  </w:style>
  <w:style w:type="character" w:customStyle="1" w:styleId="230">
    <w:name w:val="fontstyle11"/>
    <w:basedOn w:val="52"/>
    <w:qFormat/>
    <w:uiPriority w:val="0"/>
    <w:rPr>
      <w:rFonts w:hint="default" w:ascii="FZXiHeiI-Z08S" w:hAnsi="FZXiHeiI-Z08S"/>
      <w:color w:val="000000"/>
      <w:sz w:val="16"/>
      <w:szCs w:val="16"/>
    </w:rPr>
  </w:style>
  <w:style w:type="paragraph" w:customStyle="1" w:styleId="231">
    <w:name w:val="_Style 2"/>
    <w:basedOn w:val="1"/>
    <w:qFormat/>
    <w:uiPriority w:val="99"/>
    <w:pPr>
      <w:ind w:firstLine="420" w:firstLineChars="200"/>
    </w:pPr>
    <w:rPr>
      <w:rFonts w:ascii="Calibri" w:hAnsi="Calibri"/>
      <w:szCs w:val="22"/>
    </w:rPr>
  </w:style>
  <w:style w:type="paragraph" w:customStyle="1" w:styleId="232">
    <w:name w:val="11"/>
    <w:qFormat/>
    <w:uiPriority w:val="0"/>
    <w:pPr>
      <w:widowControl w:val="0"/>
      <w:autoSpaceDE w:val="0"/>
      <w:autoSpaceDN w:val="0"/>
      <w:adjustRightInd w:val="0"/>
      <w:ind w:firstLine="369"/>
      <w:jc w:val="both"/>
    </w:pPr>
    <w:rPr>
      <w:rFonts w:ascii="宋体" w:hAnsi="Calibri" w:eastAsia="宋体" w:cs="Times New Roman"/>
      <w:color w:val="000000"/>
      <w:sz w:val="18"/>
      <w:szCs w:val="18"/>
      <w:lang w:val="en-US" w:eastAsia="zh-CN" w:bidi="ar-SA"/>
    </w:rPr>
  </w:style>
  <w:style w:type="paragraph" w:customStyle="1" w:styleId="233">
    <w:name w:val="首行缩进"/>
    <w:basedOn w:val="1"/>
    <w:qFormat/>
    <w:uiPriority w:val="0"/>
    <w:pPr>
      <w:ind w:firstLine="480" w:firstLineChars="200"/>
    </w:pPr>
    <w:rPr>
      <w:lang w:val="zh-CN"/>
    </w:rPr>
  </w:style>
  <w:style w:type="character" w:customStyle="1" w:styleId="234">
    <w:name w:val="样式 仿宋"/>
    <w:qFormat/>
    <w:uiPriority w:val="0"/>
    <w:rPr>
      <w:rFonts w:ascii="仿宋" w:hAnsi="仿宋" w:eastAsia="仿宋" w:cs="Times New Roman"/>
      <w:kern w:val="1"/>
    </w:rPr>
  </w:style>
  <w:style w:type="paragraph" w:customStyle="1" w:styleId="235">
    <w:name w:val="正文 New New New New"/>
    <w:basedOn w:val="1"/>
    <w:qFormat/>
    <w:uiPriority w:val="0"/>
    <w:rPr>
      <w:rFonts w:ascii="Calibri" w:hAnsi="Calibri"/>
      <w:szCs w:val="21"/>
    </w:rPr>
  </w:style>
  <w:style w:type="character" w:customStyle="1" w:styleId="236">
    <w:name w:val="font101"/>
    <w:basedOn w:val="52"/>
    <w:qFormat/>
    <w:uiPriority w:val="0"/>
    <w:rPr>
      <w:rFonts w:hint="eastAsia" w:ascii="宋体" w:hAnsi="宋体" w:eastAsia="宋体" w:cs="宋体"/>
      <w:color w:val="000000"/>
      <w:sz w:val="21"/>
      <w:szCs w:val="21"/>
      <w:u w:val="none"/>
    </w:rPr>
  </w:style>
  <w:style w:type="character" w:customStyle="1" w:styleId="237">
    <w:name w:val="font71"/>
    <w:basedOn w:val="52"/>
    <w:qFormat/>
    <w:uiPriority w:val="0"/>
    <w:rPr>
      <w:rFonts w:hint="eastAsia" w:ascii="宋体" w:hAnsi="宋体" w:eastAsia="宋体" w:cs="宋体"/>
      <w:color w:val="000000"/>
      <w:sz w:val="22"/>
      <w:szCs w:val="22"/>
      <w:u w:val="none"/>
    </w:rPr>
  </w:style>
  <w:style w:type="character" w:customStyle="1" w:styleId="238">
    <w:name w:val="font131"/>
    <w:basedOn w:val="52"/>
    <w:qFormat/>
    <w:uiPriority w:val="0"/>
    <w:rPr>
      <w:rFonts w:hint="eastAsia" w:ascii="宋体" w:hAnsi="宋体" w:eastAsia="宋体" w:cs="宋体"/>
      <w:color w:val="000000"/>
      <w:sz w:val="22"/>
      <w:szCs w:val="22"/>
      <w:u w:val="none"/>
      <w:vertAlign w:val="superscript"/>
    </w:rPr>
  </w:style>
  <w:style w:type="paragraph" w:customStyle="1" w:styleId="239">
    <w:name w:val="_Style 237"/>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40">
    <w:name w:val="font81"/>
    <w:basedOn w:val="52"/>
    <w:qFormat/>
    <w:uiPriority w:val="0"/>
    <w:rPr>
      <w:rFonts w:hint="eastAsia" w:ascii="宋体" w:hAnsi="宋体" w:eastAsia="宋体" w:cs="宋体"/>
      <w:b/>
      <w:bCs/>
      <w:color w:val="FF0000"/>
      <w:sz w:val="20"/>
      <w:szCs w:val="20"/>
      <w:u w:val="none"/>
    </w:rPr>
  </w:style>
  <w:style w:type="paragraph" w:customStyle="1" w:styleId="241">
    <w:name w:val="Char Char1"/>
    <w:basedOn w:val="1"/>
    <w:qFormat/>
    <w:uiPriority w:val="0"/>
    <w:rPr>
      <w:rFonts w:ascii="Calibri" w:hAnsi="Calibri"/>
      <w:szCs w:val="20"/>
    </w:rPr>
  </w:style>
  <w:style w:type="paragraph" w:customStyle="1" w:styleId="242">
    <w:name w:val="表格1"/>
    <w:basedOn w:val="1"/>
    <w:qFormat/>
    <w:uiPriority w:val="0"/>
    <w:pPr>
      <w:spacing w:beforeLines="50" w:afterLines="50"/>
    </w:pPr>
    <w:rPr>
      <w:rFonts w:ascii="Calibri" w:hAnsi="Calibri"/>
      <w:szCs w:val="22"/>
    </w:rPr>
  </w:style>
  <w:style w:type="paragraph" w:customStyle="1" w:styleId="243">
    <w:name w:val="正文正"/>
    <w:basedOn w:val="1"/>
    <w:qFormat/>
    <w:uiPriority w:val="0"/>
    <w:pPr>
      <w:spacing w:line="560" w:lineRule="exact"/>
      <w:ind w:firstLine="561"/>
    </w:pPr>
    <w:rPr>
      <w:rFonts w:ascii="宋体" w:hAnsi="宋体" w:eastAsia="仿宋_GB2312"/>
      <w:kern w:val="16"/>
      <w:sz w:val="28"/>
    </w:rPr>
  </w:style>
  <w:style w:type="paragraph" w:customStyle="1" w:styleId="244">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5">
    <w:name w:val="Table Paragraph"/>
    <w:basedOn w:val="1"/>
    <w:qFormat/>
    <w:uiPriority w:val="1"/>
    <w:pPr>
      <w:jc w:val="center"/>
    </w:pPr>
    <w:rPr>
      <w:rFonts w:ascii="宋体" w:hAnsi="宋体" w:eastAsia="仿宋" w:cs="宋体"/>
      <w:sz w:val="24"/>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8743</Words>
  <Characters>9415</Characters>
  <Lines>143</Lines>
  <Paragraphs>40</Paragraphs>
  <TotalTime>92</TotalTime>
  <ScaleCrop>false</ScaleCrop>
  <LinksUpToDate>false</LinksUpToDate>
  <CharactersWithSpaces>9495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2017-06-27T01:24:00Z</dcterms:created>
  <dc:creator>dell</dc:creator>
  <cp:lastModifiedBy>Bay</cp:lastModifiedBy>
  <cp:lastPrinted>2024-04-24T09:19:00Z</cp:lastPrinted>
  <dcterms:modified xsi:type="dcterms:W3CDTF">2025-04-29T09:26:20Z</dcterms:modified>
  <dc:title>淮安市政府采购中心</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E76A3905EE0549F285B2F6B3B1DEBCC3_13</vt:lpwstr>
  </property>
  <property fmtid="{D5CDD505-2E9C-101B-9397-08002B2CF9AE}" pid="4" name="KSOTemplateDocerSaveRecord">
    <vt:lpwstr>eyJoZGlkIjoiZDFlZDlhNGM3ZTFkMDUwODMwZTJhZTU2MGIzMzNiM2UiLCJ1c2VySWQiOiIzMDA2ODU3MjgifQ==</vt:lpwstr>
  </property>
</Properties>
</file>