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退役电池循环利用建设项目临时水电材料</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120mm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150mm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483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1A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23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1F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95mm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57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2B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C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B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EC2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31D">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87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7B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70mm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B32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C2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E9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0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117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E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32D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E0D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50mm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903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284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9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A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76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50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DB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铜铝过度接线鼻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B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Style w:val="9"/>
                <w:lang w:val="en-US" w:eastAsia="zh-CN" w:bidi="ar"/>
              </w:rPr>
              <w:t>35mm</w:t>
            </w:r>
            <w:r>
              <w:rPr>
                <w:rStyle w:val="10"/>
                <w:lang w:val="en-US" w:eastAsia="zh-CN" w:bidi="ar"/>
              </w:rPr>
              <w:t>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5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3F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E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34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BB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FF5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电工胶布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BF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红黄绿蓝双色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FED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C028">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各15卷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0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3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A03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2A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4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五指套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4*120+1*70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4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30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8E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3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72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8B0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AB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五指套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5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4*95+1*50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0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8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82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A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69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4B2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31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4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五指套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4*150+1*70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5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8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D7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C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5D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3D8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3F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E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五指套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D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4*70+1*35</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3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D0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F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9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7E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98D">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烘枪</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C060">
            <w:pPr>
              <w:jc w:val="center"/>
              <w:rPr>
                <w:rFonts w:hint="eastAsia" w:ascii="仿宋" w:hAnsi="仿宋" w:eastAsia="仿宋" w:cs="仿宋"/>
                <w:i w:val="0"/>
                <w:iCs w:val="0"/>
                <w:color w:val="000000"/>
                <w:kern w:val="0"/>
                <w:sz w:val="24"/>
                <w:szCs w:val="24"/>
                <w:u w:val="none"/>
                <w:lang w:val="en-US" w:eastAsia="zh-CN"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EA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E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F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7B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07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19C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7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气罐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9588">
            <w:pPr>
              <w:jc w:val="center"/>
              <w:rPr>
                <w:rFonts w:hint="eastAsia" w:ascii="仿宋" w:hAnsi="仿宋" w:eastAsia="仿宋" w:cs="仿宋"/>
                <w:i w:val="0"/>
                <w:iCs w:val="0"/>
                <w:color w:val="000000"/>
                <w:kern w:val="0"/>
                <w:sz w:val="24"/>
                <w:szCs w:val="24"/>
                <w:u w:val="none"/>
                <w:lang w:val="en-US" w:eastAsia="zh-CN"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C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6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9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10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388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0DC">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钢管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0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DN200镀锌钢管</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3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E0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64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4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9B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54F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E8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9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DN200沟槽法兰</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7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F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D4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F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3C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6EB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C28">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9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闸阀</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79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DN200法兰闸阀</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F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2F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1B4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E06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0728">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7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72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1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97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09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367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AF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4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C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DN200*50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3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0B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3D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6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CB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555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EF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PPR给水管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1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50管</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8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5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66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B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BA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5F1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CE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6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50PE转PPR</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40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97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D5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95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3B2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55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94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6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50接头</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C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7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2A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7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CF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235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3C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D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2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50正三通</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BA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E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2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8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4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B83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7AA">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E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88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50弯头</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F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E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26A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57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95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23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E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D4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31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EB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85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7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BC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532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16AD">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1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阀门</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F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50截止阀</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F5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F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4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F76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08E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E73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给水管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4E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B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E6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0D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22A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C8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3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8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PE50*20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6A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5C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05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1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0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D0C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F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节头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1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20PE转PPR</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5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F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73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E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B7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80C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36D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A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4A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A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12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3C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D2E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BE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0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给水管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EB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PE32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6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8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5A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E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A4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7B6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03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3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增压泵</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扬程30-50米</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2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F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7D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4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3C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1C2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6F1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A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85A8">
            <w:pPr>
              <w:jc w:val="center"/>
              <w:rPr>
                <w:rFonts w:hint="eastAsia" w:ascii="仿宋" w:hAnsi="仿宋" w:eastAsia="仿宋" w:cs="仿宋"/>
                <w:i w:val="0"/>
                <w:iCs w:val="0"/>
                <w:color w:val="000000"/>
                <w:kern w:val="0"/>
                <w:sz w:val="24"/>
                <w:szCs w:val="24"/>
                <w:u w:val="none"/>
                <w:lang w:val="en-US" w:eastAsia="zh-CN"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0B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7B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48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5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5F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A18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28C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4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电线电缆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B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YJV3*10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70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3C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32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F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05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19E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76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1A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71B">
            <w:pPr>
              <w:jc w:val="center"/>
              <w:rPr>
                <w:rFonts w:hint="eastAsia" w:ascii="仿宋" w:hAnsi="仿宋" w:eastAsia="仿宋" w:cs="仿宋"/>
                <w:i w:val="0"/>
                <w:iCs w:val="0"/>
                <w:color w:val="000000"/>
                <w:kern w:val="0"/>
                <w:sz w:val="24"/>
                <w:szCs w:val="24"/>
                <w:u w:val="none"/>
                <w:lang w:val="en-US" w:eastAsia="zh-CN"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8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A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C5D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96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2C7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9D4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A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膨胀管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10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C8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E6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E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4B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B13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A01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7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固定件</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32骑马卡</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8A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84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7A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91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8FD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A88">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1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热缩管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50-240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F6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B8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52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C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1D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F2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EF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C1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AP1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36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46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936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C9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DC5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5A9">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1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二级箱</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AF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DB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E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B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B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0BE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53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3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5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APZ1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9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F4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6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97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3D1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862D">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2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7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APZ2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F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49A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C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D3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203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51C">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8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8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APZ3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A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6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E3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E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C5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630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D60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2"/>
                <w:szCs w:val="22"/>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A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热镀锌角钢</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50*50*5</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4F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E0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8A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F2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B27DC92">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注：1.本项目含13%税率投标控制价为130000元，含3%税率投标控制价为118495</w:t>
      </w:r>
      <w:bookmarkStart w:id="0" w:name="_GoBack"/>
      <w:bookmarkEnd w:id="0"/>
      <w:r>
        <w:rPr>
          <w:rFonts w:hint="eastAsia" w:ascii="仿宋" w:hAnsi="仿宋" w:eastAsia="仿宋" w:cs="仿宋"/>
          <w:color w:val="000000" w:themeColor="text1"/>
          <w:kern w:val="2"/>
          <w:sz w:val="24"/>
          <w:szCs w:val="24"/>
          <w:lang w:val="en-US" w:eastAsia="zh-CN" w:bidi="ar-SA"/>
          <w14:textFill>
            <w14:solidFill>
              <w14:schemeClr w14:val="tx1"/>
            </w14:solidFill>
          </w14:textFill>
        </w:rPr>
        <w:t>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结算方式</w:t>
      </w:r>
      <w:r>
        <w:rPr>
          <w:rFonts w:hint="eastAsia" w:ascii="仿宋" w:hAnsi="仿宋" w:eastAsia="仿宋" w:cs="仿宋"/>
          <w:color w:val="000000" w:themeColor="text1"/>
          <w:sz w:val="28"/>
          <w:szCs w:val="28"/>
          <w:lang w:val="en-US" w:eastAsia="zh-CN"/>
          <w14:textFill>
            <w14:solidFill>
              <w14:schemeClr w14:val="tx1"/>
            </w14:solidFill>
          </w14:textFill>
        </w:rPr>
        <w:t>为：按实结算，供货结束后一个月内付清。</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3037627"/>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7A02186"/>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300E0A"/>
    <w:rsid w:val="310A3435"/>
    <w:rsid w:val="31983456"/>
    <w:rsid w:val="31BE0AF5"/>
    <w:rsid w:val="337D5244"/>
    <w:rsid w:val="34CB7A66"/>
    <w:rsid w:val="34ED61E4"/>
    <w:rsid w:val="355546CD"/>
    <w:rsid w:val="358D5B69"/>
    <w:rsid w:val="364D069A"/>
    <w:rsid w:val="36D10AAA"/>
    <w:rsid w:val="37941808"/>
    <w:rsid w:val="384B545C"/>
    <w:rsid w:val="39FA4695"/>
    <w:rsid w:val="3A0E1B27"/>
    <w:rsid w:val="3A3D40D8"/>
    <w:rsid w:val="3C046F6B"/>
    <w:rsid w:val="3F32042D"/>
    <w:rsid w:val="3F6727CC"/>
    <w:rsid w:val="3FC9698D"/>
    <w:rsid w:val="40FA4F7A"/>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296D1B"/>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13DD4"/>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9">
    <w:name w:val="font21"/>
    <w:basedOn w:val="5"/>
    <w:uiPriority w:val="0"/>
    <w:rPr>
      <w:rFonts w:hint="eastAsia" w:ascii="仿宋" w:hAnsi="仿宋" w:eastAsia="仿宋" w:cs="仿宋"/>
      <w:color w:val="000000"/>
      <w:sz w:val="24"/>
      <w:szCs w:val="24"/>
      <w:u w:val="none"/>
    </w:rPr>
  </w:style>
  <w:style w:type="character" w:customStyle="1" w:styleId="10">
    <w:name w:val="font5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2327</Words>
  <Characters>2610</Characters>
  <Lines>0</Lines>
  <Paragraphs>0</Paragraphs>
  <TotalTime>13</TotalTime>
  <ScaleCrop>false</ScaleCrop>
  <LinksUpToDate>false</LinksUpToDate>
  <CharactersWithSpaces>3124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2024-08-22T09:28:00Z</cp:lastPrinted>
  <dcterms:modified xsi:type="dcterms:W3CDTF">2025-09-09T04:39:26Z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