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C75AF">
      <w:pPr>
        <w:spacing w:line="560" w:lineRule="exact"/>
        <w:ind w:firstLine="1560" w:firstLineChars="300"/>
        <w:jc w:val="both"/>
        <w:rPr>
          <w:rFonts w:hint="eastAsia" w:ascii="宋体" w:hAnsi="宋体" w:cs="宋体"/>
          <w:sz w:val="52"/>
          <w:szCs w:val="52"/>
          <w:lang w:val="en-US" w:eastAsia="zh-CN"/>
        </w:rPr>
      </w:pPr>
    </w:p>
    <w:p w14:paraId="686C53F3">
      <w:pPr>
        <w:spacing w:line="560" w:lineRule="exact"/>
        <w:ind w:firstLine="1560" w:firstLineChars="300"/>
        <w:jc w:val="both"/>
        <w:rPr>
          <w:rFonts w:hint="eastAsia" w:ascii="宋体" w:hAnsi="宋体" w:cs="宋体"/>
          <w:sz w:val="52"/>
          <w:szCs w:val="52"/>
          <w:lang w:val="en-US" w:eastAsia="zh-CN"/>
        </w:rPr>
      </w:pPr>
    </w:p>
    <w:p w14:paraId="31E1E4E8">
      <w:pPr>
        <w:spacing w:line="560" w:lineRule="exact"/>
        <w:ind w:firstLine="1560" w:firstLineChars="300"/>
        <w:jc w:val="both"/>
        <w:rPr>
          <w:rFonts w:hint="eastAsia" w:ascii="宋体" w:hAnsi="宋体" w:cs="宋体"/>
          <w:sz w:val="52"/>
          <w:szCs w:val="52"/>
          <w:lang w:val="en-US" w:eastAsia="zh-CN"/>
        </w:rPr>
      </w:pPr>
    </w:p>
    <w:p w14:paraId="40649B0F">
      <w:pPr>
        <w:spacing w:line="560" w:lineRule="exact"/>
        <w:ind w:firstLine="1560" w:firstLineChars="300"/>
        <w:jc w:val="both"/>
        <w:rPr>
          <w:rFonts w:hint="eastAsia" w:ascii="宋体" w:hAnsi="宋体" w:cs="宋体"/>
          <w:sz w:val="52"/>
          <w:szCs w:val="52"/>
          <w:lang w:val="en-US" w:eastAsia="zh-CN"/>
        </w:rPr>
      </w:pPr>
    </w:p>
    <w:p w14:paraId="417D0AA9">
      <w:pPr>
        <w:spacing w:line="560" w:lineRule="exact"/>
        <w:ind w:firstLine="1560" w:firstLineChars="300"/>
        <w:jc w:val="both"/>
        <w:rPr>
          <w:rFonts w:hint="eastAsia" w:ascii="宋体" w:hAnsi="宋体" w:cs="宋体"/>
          <w:sz w:val="52"/>
          <w:szCs w:val="52"/>
          <w:lang w:val="en-US" w:eastAsia="zh-CN"/>
        </w:rPr>
      </w:pPr>
    </w:p>
    <w:p w14:paraId="05F092FF">
      <w:pPr>
        <w:spacing w:line="560" w:lineRule="exact"/>
        <w:ind w:firstLine="1560" w:firstLineChars="300"/>
        <w:jc w:val="both"/>
        <w:rPr>
          <w:rFonts w:hint="eastAsia" w:ascii="宋体" w:hAnsi="宋体" w:cs="宋体"/>
          <w:sz w:val="52"/>
          <w:szCs w:val="52"/>
          <w:lang w:val="en-US" w:eastAsia="zh-CN"/>
        </w:rPr>
      </w:pPr>
    </w:p>
    <w:p w14:paraId="64BE5747">
      <w:pPr>
        <w:spacing w:line="560" w:lineRule="exact"/>
        <w:ind w:firstLine="1560" w:firstLineChars="300"/>
        <w:jc w:val="both"/>
        <w:rPr>
          <w:rFonts w:hint="eastAsia" w:ascii="宋体" w:hAnsi="宋体" w:cs="宋体"/>
          <w:sz w:val="52"/>
          <w:szCs w:val="52"/>
          <w:lang w:val="en-US" w:eastAsia="zh-CN"/>
        </w:rPr>
      </w:pPr>
    </w:p>
    <w:p w14:paraId="41567315">
      <w:pPr>
        <w:spacing w:line="560" w:lineRule="exact"/>
        <w:ind w:firstLine="1560" w:firstLineChars="300"/>
        <w:jc w:val="both"/>
        <w:rPr>
          <w:rFonts w:hint="eastAsia" w:ascii="宋体" w:hAnsi="宋体" w:cs="宋体"/>
          <w:sz w:val="52"/>
          <w:szCs w:val="52"/>
          <w:lang w:val="en-US" w:eastAsia="zh-CN"/>
        </w:rPr>
      </w:pPr>
    </w:p>
    <w:p w14:paraId="4BF3289F">
      <w:pPr>
        <w:spacing w:line="560" w:lineRule="exact"/>
        <w:ind w:firstLine="1560" w:firstLineChars="300"/>
        <w:jc w:val="both"/>
        <w:rPr>
          <w:rFonts w:hint="eastAsia" w:ascii="宋体" w:hAnsi="宋体" w:cs="宋体"/>
          <w:sz w:val="52"/>
          <w:szCs w:val="52"/>
          <w:lang w:val="en-US" w:eastAsia="zh-CN"/>
        </w:rPr>
      </w:pPr>
    </w:p>
    <w:p w14:paraId="623BB744">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3C87E02B">
      <w:pPr>
        <w:spacing w:line="560" w:lineRule="exact"/>
        <w:ind w:firstLine="2600" w:firstLineChars="500"/>
        <w:rPr>
          <w:rFonts w:hint="eastAsia" w:ascii="宋体" w:hAnsi="宋体" w:cs="宋体"/>
          <w:sz w:val="52"/>
          <w:szCs w:val="52"/>
          <w:lang w:val="en-US" w:eastAsia="zh-CN"/>
        </w:rPr>
      </w:pPr>
    </w:p>
    <w:p w14:paraId="0B3C09C3">
      <w:pPr>
        <w:spacing w:line="560" w:lineRule="exact"/>
        <w:ind w:firstLine="2600" w:firstLineChars="500"/>
        <w:rPr>
          <w:rFonts w:hint="eastAsia" w:ascii="宋体" w:hAnsi="宋体" w:cs="宋体"/>
          <w:sz w:val="52"/>
          <w:szCs w:val="52"/>
          <w:lang w:val="en-US" w:eastAsia="zh-CN"/>
        </w:rPr>
      </w:pPr>
    </w:p>
    <w:p w14:paraId="221DDBC5">
      <w:pPr>
        <w:spacing w:line="560" w:lineRule="exact"/>
        <w:ind w:firstLine="2600" w:firstLineChars="500"/>
        <w:rPr>
          <w:rFonts w:hint="eastAsia" w:ascii="宋体" w:hAnsi="宋体" w:cs="宋体"/>
          <w:sz w:val="52"/>
          <w:szCs w:val="52"/>
          <w:lang w:val="en-US" w:eastAsia="zh-CN"/>
        </w:rPr>
      </w:pPr>
    </w:p>
    <w:p w14:paraId="4918E9C3">
      <w:pPr>
        <w:spacing w:line="560" w:lineRule="exact"/>
        <w:ind w:firstLine="2600" w:firstLineChars="500"/>
        <w:rPr>
          <w:rFonts w:hint="eastAsia" w:ascii="宋体" w:hAnsi="宋体" w:cs="宋体"/>
          <w:sz w:val="52"/>
          <w:szCs w:val="52"/>
          <w:lang w:val="en-US" w:eastAsia="zh-CN"/>
        </w:rPr>
      </w:pPr>
    </w:p>
    <w:p w14:paraId="5C7FDEAD">
      <w:pPr>
        <w:spacing w:line="560" w:lineRule="exact"/>
        <w:ind w:firstLine="2600" w:firstLineChars="500"/>
        <w:rPr>
          <w:rFonts w:hint="eastAsia" w:ascii="宋体" w:hAnsi="宋体" w:cs="宋体"/>
          <w:sz w:val="52"/>
          <w:szCs w:val="52"/>
          <w:lang w:val="en-US" w:eastAsia="zh-CN"/>
        </w:rPr>
      </w:pPr>
    </w:p>
    <w:p w14:paraId="4C797B0C">
      <w:pPr>
        <w:spacing w:line="560" w:lineRule="exact"/>
        <w:ind w:firstLine="2600" w:firstLineChars="500"/>
        <w:rPr>
          <w:rFonts w:hint="eastAsia" w:ascii="宋体" w:hAnsi="宋体" w:cs="宋体"/>
          <w:sz w:val="52"/>
          <w:szCs w:val="52"/>
          <w:lang w:val="en-US" w:eastAsia="zh-CN"/>
        </w:rPr>
      </w:pPr>
    </w:p>
    <w:p w14:paraId="16A5365F">
      <w:pPr>
        <w:spacing w:line="560" w:lineRule="exact"/>
        <w:ind w:firstLine="2600" w:firstLineChars="500"/>
        <w:rPr>
          <w:rFonts w:hint="eastAsia" w:ascii="宋体" w:hAnsi="宋体" w:cs="宋体"/>
          <w:sz w:val="52"/>
          <w:szCs w:val="52"/>
          <w:lang w:val="en-US" w:eastAsia="zh-CN"/>
        </w:rPr>
      </w:pPr>
    </w:p>
    <w:p w14:paraId="39193154">
      <w:pPr>
        <w:spacing w:line="560" w:lineRule="exact"/>
        <w:ind w:firstLine="2600" w:firstLineChars="500"/>
        <w:rPr>
          <w:rFonts w:hint="eastAsia" w:ascii="宋体" w:hAnsi="宋体" w:cs="宋体"/>
          <w:sz w:val="52"/>
          <w:szCs w:val="52"/>
          <w:lang w:val="en-US" w:eastAsia="zh-CN"/>
        </w:rPr>
      </w:pPr>
    </w:p>
    <w:p w14:paraId="10B8BD71">
      <w:pPr>
        <w:spacing w:line="560" w:lineRule="exact"/>
        <w:ind w:firstLine="2600" w:firstLineChars="500"/>
        <w:rPr>
          <w:rFonts w:hint="eastAsia" w:ascii="宋体" w:hAnsi="宋体" w:cs="宋体"/>
          <w:sz w:val="52"/>
          <w:szCs w:val="52"/>
          <w:lang w:val="en-US" w:eastAsia="zh-CN"/>
        </w:rPr>
      </w:pPr>
    </w:p>
    <w:p w14:paraId="46B46074">
      <w:pPr>
        <w:spacing w:line="560" w:lineRule="exact"/>
        <w:ind w:firstLine="2600" w:firstLineChars="500"/>
        <w:rPr>
          <w:rFonts w:hint="eastAsia" w:ascii="宋体" w:hAnsi="宋体" w:cs="宋体"/>
          <w:sz w:val="52"/>
          <w:szCs w:val="52"/>
          <w:lang w:val="en-US" w:eastAsia="zh-CN"/>
        </w:rPr>
      </w:pPr>
    </w:p>
    <w:p w14:paraId="48D2381D">
      <w:pPr>
        <w:spacing w:line="560" w:lineRule="exact"/>
        <w:ind w:firstLine="2600" w:firstLineChars="500"/>
        <w:rPr>
          <w:rFonts w:hint="eastAsia" w:ascii="宋体" w:hAnsi="宋体" w:cs="宋体"/>
          <w:sz w:val="52"/>
          <w:szCs w:val="52"/>
          <w:lang w:val="en-US" w:eastAsia="zh-CN"/>
        </w:rPr>
      </w:pPr>
    </w:p>
    <w:p w14:paraId="26807C5E">
      <w:pPr>
        <w:spacing w:line="560" w:lineRule="exact"/>
        <w:ind w:firstLine="2600" w:firstLineChars="500"/>
        <w:rPr>
          <w:rFonts w:hint="eastAsia" w:ascii="宋体" w:hAnsi="宋体" w:cs="宋体"/>
          <w:sz w:val="52"/>
          <w:szCs w:val="52"/>
          <w:lang w:val="en-US" w:eastAsia="zh-CN"/>
        </w:rPr>
      </w:pPr>
    </w:p>
    <w:p w14:paraId="51A74050">
      <w:pPr>
        <w:spacing w:line="560" w:lineRule="exact"/>
        <w:ind w:firstLine="2600" w:firstLineChars="500"/>
        <w:rPr>
          <w:rFonts w:hint="eastAsia" w:ascii="宋体" w:hAnsi="宋体" w:cs="宋体"/>
          <w:sz w:val="52"/>
          <w:szCs w:val="52"/>
          <w:lang w:val="en-US" w:eastAsia="zh-CN"/>
        </w:rPr>
      </w:pPr>
    </w:p>
    <w:p w14:paraId="2DFEBBCB">
      <w:pPr>
        <w:spacing w:line="560" w:lineRule="exact"/>
        <w:ind w:firstLine="2600" w:firstLineChars="500"/>
        <w:rPr>
          <w:rFonts w:hint="eastAsia" w:ascii="宋体" w:hAnsi="宋体" w:cs="宋体"/>
          <w:sz w:val="52"/>
          <w:szCs w:val="52"/>
          <w:lang w:val="en-US" w:eastAsia="zh-CN"/>
        </w:rPr>
      </w:pPr>
    </w:p>
    <w:p w14:paraId="6C168A13">
      <w:pPr>
        <w:spacing w:line="560" w:lineRule="exact"/>
        <w:ind w:firstLine="2600" w:firstLineChars="500"/>
        <w:rPr>
          <w:rFonts w:hint="eastAsia" w:ascii="宋体" w:hAnsi="宋体" w:cs="宋体"/>
          <w:sz w:val="52"/>
          <w:szCs w:val="52"/>
          <w:lang w:val="en-US" w:eastAsia="zh-CN"/>
        </w:rPr>
      </w:pPr>
    </w:p>
    <w:p w14:paraId="65A642A4">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13530C28">
      <w:pPr>
        <w:jc w:val="center"/>
        <w:rPr>
          <w:rFonts w:ascii="仿宋" w:hAnsi="仿宋" w:eastAsia="仿宋" w:cs="宋体"/>
        </w:rPr>
      </w:pPr>
    </w:p>
    <w:p w14:paraId="4A4B1E73">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28AC8CF4">
      <w:pPr>
        <w:pStyle w:val="9"/>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元的总价（其中所含税率3%或13%，</w:t>
      </w:r>
      <w:r>
        <w:rPr>
          <w:rFonts w:hint="eastAsia" w:ascii="仿宋" w:hAnsi="仿宋" w:eastAsia="仿宋" w:cs="宋体"/>
          <w:b/>
          <w:bCs/>
          <w:sz w:val="28"/>
          <w:szCs w:val="28"/>
          <w:u w:val="none" w:color="auto"/>
          <w:lang w:val="en-US" w:eastAsia="zh-CN"/>
        </w:rPr>
        <w:t>投标人结合纳税规模按实填写</w:t>
      </w:r>
      <w:r>
        <w:rPr>
          <w:rFonts w:hint="eastAsia" w:ascii="仿宋" w:hAnsi="仿宋" w:eastAsia="仿宋" w:cs="宋体"/>
          <w:sz w:val="28"/>
          <w:szCs w:val="28"/>
          <w:u w:val="none" w:color="auto"/>
          <w:lang w:val="en-US" w:eastAsia="zh-CN"/>
        </w:rPr>
        <w:t>），按招标文件约定向贵方提供各类材料，以保证项目的顺利实施。</w:t>
      </w:r>
    </w:p>
    <w:p w14:paraId="180566F8">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6EB48675">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6F13DDAD">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在接到招标人书面进场通知起，按要求及时提供各类材料</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否则</w:t>
      </w:r>
      <w:r>
        <w:rPr>
          <w:rFonts w:ascii="仿宋" w:hAnsi="仿宋" w:eastAsia="仿宋" w:cs="宋体"/>
          <w:sz w:val="28"/>
          <w:szCs w:val="28"/>
        </w:rPr>
        <w:t>承担相应违约金。</w:t>
      </w:r>
    </w:p>
    <w:p w14:paraId="0A53FF8A">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471286D7">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33EEA4A9">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3A65FAEE">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（3）请用电脑打印，手写无效。</w:t>
      </w:r>
    </w:p>
    <w:p w14:paraId="7A4977D9">
      <w:pPr>
        <w:spacing w:line="660" w:lineRule="exact"/>
        <w:ind w:firstLine="2800" w:firstLineChars="1000"/>
        <w:rPr>
          <w:rFonts w:hint="eastAsia" w:ascii="仿宋" w:hAnsi="仿宋" w:eastAsia="仿宋" w:cs="Arial Unicode MS"/>
          <w:sz w:val="28"/>
          <w:szCs w:val="28"/>
        </w:rPr>
      </w:pPr>
    </w:p>
    <w:p w14:paraId="7BCC5D41">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2755D6D3">
      <w:pPr>
        <w:spacing w:line="660" w:lineRule="exact"/>
        <w:ind w:firstLine="2800" w:firstLineChars="1000"/>
        <w:rPr>
          <w:rFonts w:hint="eastAsia" w:ascii="仿宋" w:hAnsi="仿宋" w:eastAsia="仿宋" w:cs="宋体"/>
          <w:sz w:val="28"/>
          <w:szCs w:val="28"/>
          <w:lang w:val="en-US" w:eastAsia="zh-CN"/>
        </w:rPr>
      </w:pPr>
    </w:p>
    <w:p w14:paraId="29945E33">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0EEBA727">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685740BE">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58161162">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299302C1">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FA31D0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5DC2032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4DE1827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445AFEAD">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3A6FE95D">
      <w:pPr>
        <w:spacing w:line="480" w:lineRule="auto"/>
        <w:rPr>
          <w:rFonts w:hint="eastAsia" w:ascii="仿宋" w:hAnsi="仿宋" w:eastAsia="仿宋" w:cs="仿宋"/>
          <w:color w:val="000000"/>
          <w:kern w:val="0"/>
          <w:sz w:val="28"/>
          <w:szCs w:val="28"/>
          <w:lang w:val="en-US" w:eastAsia="zh-CN" w:bidi="ar"/>
        </w:rPr>
      </w:pPr>
      <w:r>
        <w:rPr>
          <w:rFonts w:hint="eastAsia" w:ascii="仿宋" w:hAnsi="仿宋" w:eastAsia="仿宋" w:cs="Arial Unicode MS"/>
          <w:sz w:val="28"/>
          <w:szCs w:val="28"/>
          <w:lang w:val="en-US" w:eastAsia="zh-CN"/>
        </w:rPr>
        <w:t>请用电脑打印，手写无效。</w:t>
      </w:r>
    </w:p>
    <w:p w14:paraId="3537288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021C6AA4">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AE864D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5890658">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DA1B176">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C0F4393">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4C4E58D7">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022BA4F8">
      <w:pPr>
        <w:spacing w:line="560" w:lineRule="exact"/>
        <w:ind w:firstLine="2600" w:firstLineChars="500"/>
        <w:rPr>
          <w:rFonts w:hint="eastAsia" w:ascii="宋体" w:hAnsi="宋体" w:cs="宋体"/>
          <w:sz w:val="52"/>
          <w:szCs w:val="52"/>
          <w:lang w:val="en-US" w:eastAsia="zh-CN"/>
        </w:rPr>
      </w:pPr>
    </w:p>
    <w:p w14:paraId="69798730">
      <w:pPr>
        <w:spacing w:line="560" w:lineRule="exact"/>
        <w:ind w:firstLine="2600" w:firstLineChars="500"/>
        <w:rPr>
          <w:rFonts w:hint="eastAsia" w:ascii="宋体" w:hAnsi="宋体" w:cs="宋体"/>
          <w:sz w:val="52"/>
          <w:szCs w:val="52"/>
          <w:lang w:val="en-US" w:eastAsia="zh-CN"/>
        </w:rPr>
      </w:pPr>
    </w:p>
    <w:p w14:paraId="5E1CE372">
      <w:pPr>
        <w:spacing w:line="560" w:lineRule="exact"/>
        <w:ind w:firstLine="2600" w:firstLineChars="500"/>
        <w:rPr>
          <w:rFonts w:hint="eastAsia" w:ascii="宋体" w:hAnsi="宋体" w:cs="宋体"/>
          <w:sz w:val="52"/>
          <w:szCs w:val="52"/>
          <w:lang w:val="en-US" w:eastAsia="zh-CN"/>
        </w:rPr>
      </w:pPr>
    </w:p>
    <w:p w14:paraId="330B2423">
      <w:pPr>
        <w:spacing w:line="560" w:lineRule="exact"/>
        <w:ind w:firstLine="2600" w:firstLineChars="500"/>
        <w:rPr>
          <w:rFonts w:hint="eastAsia" w:ascii="宋体" w:hAnsi="宋体" w:cs="宋体"/>
          <w:sz w:val="52"/>
          <w:szCs w:val="52"/>
          <w:lang w:val="en-US" w:eastAsia="zh-CN"/>
        </w:rPr>
      </w:pPr>
    </w:p>
    <w:p w14:paraId="32505DEF">
      <w:pPr>
        <w:spacing w:line="560" w:lineRule="exact"/>
        <w:ind w:firstLine="2600" w:firstLineChars="500"/>
        <w:rPr>
          <w:rFonts w:hint="eastAsia" w:ascii="宋体" w:hAnsi="宋体" w:cs="宋体"/>
          <w:sz w:val="52"/>
          <w:szCs w:val="52"/>
          <w:lang w:val="en-US" w:eastAsia="zh-CN"/>
        </w:rPr>
      </w:pPr>
    </w:p>
    <w:p w14:paraId="22E92329">
      <w:pPr>
        <w:spacing w:line="560" w:lineRule="exact"/>
        <w:ind w:firstLine="2600" w:firstLineChars="500"/>
        <w:rPr>
          <w:rFonts w:hint="eastAsia" w:ascii="宋体" w:hAnsi="宋体" w:cs="宋体"/>
          <w:sz w:val="52"/>
          <w:szCs w:val="52"/>
          <w:lang w:val="en-US" w:eastAsia="zh-CN"/>
        </w:rPr>
      </w:pPr>
    </w:p>
    <w:p w14:paraId="441B996F">
      <w:pPr>
        <w:spacing w:line="560" w:lineRule="exact"/>
        <w:ind w:firstLine="2600" w:firstLineChars="500"/>
        <w:rPr>
          <w:rFonts w:hint="eastAsia" w:ascii="宋体" w:hAnsi="宋体" w:cs="宋体"/>
          <w:sz w:val="52"/>
          <w:szCs w:val="52"/>
          <w:lang w:val="en-US" w:eastAsia="zh-CN"/>
        </w:rPr>
      </w:pPr>
    </w:p>
    <w:p w14:paraId="2A2CCA62">
      <w:pPr>
        <w:spacing w:line="560" w:lineRule="exact"/>
        <w:ind w:firstLine="2600" w:firstLineChars="500"/>
        <w:rPr>
          <w:rFonts w:hint="eastAsia" w:ascii="宋体" w:hAnsi="宋体" w:cs="宋体"/>
          <w:sz w:val="52"/>
          <w:szCs w:val="52"/>
          <w:lang w:val="en-US" w:eastAsia="zh-CN"/>
        </w:rPr>
      </w:pPr>
    </w:p>
    <w:p w14:paraId="4DFF5196">
      <w:pPr>
        <w:spacing w:line="560" w:lineRule="exact"/>
        <w:rPr>
          <w:rFonts w:hint="eastAsia" w:ascii="宋体" w:hAnsi="宋体" w:cs="宋体"/>
          <w:sz w:val="52"/>
          <w:szCs w:val="52"/>
          <w:lang w:val="en-US" w:eastAsia="zh-CN"/>
        </w:rPr>
      </w:pPr>
    </w:p>
    <w:p w14:paraId="27163DAB">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5D98E4DE">
      <w:pPr>
        <w:keepNext w:val="0"/>
        <w:keepLines w:val="0"/>
        <w:widowControl/>
        <w:suppressLineNumbers w:val="0"/>
        <w:jc w:val="center"/>
        <w:rPr>
          <w:rFonts w:ascii="黑体" w:hAnsi="宋体" w:eastAsia="黑体" w:cs="黑体"/>
          <w:color w:val="000000"/>
          <w:kern w:val="0"/>
          <w:sz w:val="44"/>
          <w:szCs w:val="44"/>
          <w:lang w:val="en-US" w:eastAsia="zh-CN" w:bidi="ar"/>
        </w:rPr>
      </w:pPr>
    </w:p>
    <w:p w14:paraId="484241AC">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2D5EBD1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0C61C8D4">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09D45AB5">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代理人无转委托权。</w:t>
      </w:r>
    </w:p>
    <w:p w14:paraId="3C9DE2A2">
      <w:pPr>
        <w:spacing w:line="480" w:lineRule="auto"/>
        <w:ind w:firstLine="560"/>
        <w:rPr>
          <w:rFonts w:hint="eastAsia" w:ascii="仿宋" w:hAnsi="仿宋" w:eastAsia="仿宋" w:cs="仿宋"/>
          <w:sz w:val="28"/>
          <w:szCs w:val="28"/>
        </w:rPr>
      </w:pPr>
      <w:r>
        <w:rPr>
          <w:rFonts w:hint="eastAsia" w:ascii="仿宋" w:hAnsi="仿宋" w:eastAsia="仿宋" w:cs="Arial Unicode MS"/>
          <w:sz w:val="28"/>
          <w:szCs w:val="28"/>
          <w:lang w:val="en-US" w:eastAsia="zh-CN"/>
        </w:rPr>
        <w:t>请用电脑打印，手写无效。</w:t>
      </w:r>
      <w:r>
        <w:rPr>
          <w:rFonts w:hint="eastAsia" w:ascii="仿宋" w:hAnsi="仿宋" w:eastAsia="仿宋" w:cs="仿宋"/>
          <w:color w:val="000000"/>
          <w:kern w:val="0"/>
          <w:sz w:val="28"/>
          <w:szCs w:val="28"/>
          <w:lang w:val="en-US" w:eastAsia="zh-CN" w:bidi="ar"/>
        </w:rPr>
        <w:t xml:space="preserve"> </w:t>
      </w:r>
    </w:p>
    <w:p w14:paraId="06FB480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5A9AAE3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464FF6FA">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13467C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E813E60">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9E96604">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6DDC5D58">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1EAEBF89">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60971D29">
      <w:pPr>
        <w:spacing w:line="560" w:lineRule="exact"/>
        <w:ind w:firstLine="1400" w:firstLineChars="500"/>
        <w:rPr>
          <w:rFonts w:hint="eastAsia" w:ascii="宋体" w:hAnsi="宋体" w:cs="宋体"/>
          <w:sz w:val="28"/>
          <w:szCs w:val="28"/>
          <w:lang w:val="en-US" w:eastAsia="zh-CN"/>
        </w:rPr>
      </w:pPr>
    </w:p>
    <w:p w14:paraId="52FD3C5D">
      <w:pPr>
        <w:spacing w:line="560" w:lineRule="exact"/>
        <w:ind w:firstLine="2600" w:firstLineChars="500"/>
        <w:rPr>
          <w:rFonts w:hint="eastAsia" w:ascii="宋体" w:hAnsi="宋体" w:cs="宋体"/>
          <w:sz w:val="52"/>
          <w:szCs w:val="52"/>
          <w:lang w:val="en-US" w:eastAsia="zh-CN"/>
        </w:rPr>
      </w:pPr>
    </w:p>
    <w:p w14:paraId="1BE54F59">
      <w:pPr>
        <w:spacing w:line="560" w:lineRule="exact"/>
        <w:rPr>
          <w:rFonts w:hint="eastAsia" w:ascii="宋体" w:hAnsi="宋体" w:cs="宋体"/>
          <w:sz w:val="52"/>
          <w:szCs w:val="52"/>
          <w:lang w:val="en-US" w:eastAsia="zh-CN"/>
        </w:rPr>
      </w:pPr>
    </w:p>
    <w:p w14:paraId="1DEC5F44">
      <w:pPr>
        <w:spacing w:line="560" w:lineRule="exact"/>
        <w:ind w:firstLine="2600" w:firstLineChars="500"/>
        <w:rPr>
          <w:rFonts w:hint="eastAsia" w:ascii="宋体" w:hAnsi="宋体" w:cs="宋体"/>
          <w:sz w:val="52"/>
          <w:szCs w:val="52"/>
          <w:lang w:val="en-US" w:eastAsia="zh-CN"/>
        </w:rPr>
      </w:pPr>
    </w:p>
    <w:p w14:paraId="289A75A4">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53582651">
      <w:pPr>
        <w:rPr>
          <w:rFonts w:hint="eastAsia"/>
          <w:b w:val="0"/>
          <w:bCs/>
          <w:sz w:val="44"/>
          <w:szCs w:val="44"/>
          <w:lang w:eastAsia="zh-CN"/>
        </w:rPr>
      </w:pPr>
    </w:p>
    <w:p w14:paraId="64B10AA2">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15A612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13887D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224AFE7B">
      <w:pPr>
        <w:ind w:firstLine="600"/>
        <w:rPr>
          <w:rFonts w:hint="eastAsia" w:ascii="仿宋" w:hAnsi="仿宋" w:eastAsia="仿宋" w:cs="仿宋"/>
          <w:b w:val="0"/>
          <w:bCs/>
          <w:sz w:val="28"/>
          <w:szCs w:val="28"/>
          <w:lang w:val="en-US" w:eastAsia="zh-CN"/>
        </w:rPr>
      </w:pPr>
    </w:p>
    <w:p w14:paraId="2D16A04A">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3DAEE043">
      <w:pPr>
        <w:ind w:firstLine="1960" w:firstLineChars="700"/>
        <w:rPr>
          <w:rFonts w:hint="eastAsia" w:ascii="仿宋" w:hAnsi="仿宋" w:eastAsia="仿宋" w:cs="仿宋"/>
          <w:b w:val="0"/>
          <w:bCs/>
          <w:sz w:val="28"/>
          <w:szCs w:val="28"/>
          <w:lang w:val="en-US" w:eastAsia="zh-CN"/>
        </w:rPr>
      </w:pPr>
    </w:p>
    <w:p w14:paraId="4385E569">
      <w:pPr>
        <w:ind w:firstLine="1960" w:firstLineChars="700"/>
        <w:rPr>
          <w:rFonts w:hint="eastAsia" w:ascii="仿宋" w:hAnsi="仿宋" w:eastAsia="仿宋" w:cs="仿宋"/>
          <w:b w:val="0"/>
          <w:bCs/>
          <w:sz w:val="28"/>
          <w:szCs w:val="28"/>
          <w:lang w:val="en-US" w:eastAsia="zh-CN"/>
        </w:rPr>
      </w:pPr>
    </w:p>
    <w:p w14:paraId="78BAB5C1">
      <w:pPr>
        <w:ind w:firstLine="1960" w:firstLineChars="700"/>
        <w:rPr>
          <w:rFonts w:hint="eastAsia" w:ascii="仿宋" w:hAnsi="仿宋" w:eastAsia="仿宋" w:cs="仿宋"/>
          <w:b w:val="0"/>
          <w:bCs/>
          <w:sz w:val="28"/>
          <w:szCs w:val="28"/>
          <w:lang w:val="en-US" w:eastAsia="zh-CN"/>
        </w:rPr>
      </w:pPr>
    </w:p>
    <w:p w14:paraId="59D7D9F3">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466ABF8E">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74541A17">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6334086D">
      <w:pPr>
        <w:spacing w:line="560" w:lineRule="exact"/>
        <w:rPr>
          <w:rFonts w:hint="eastAsia" w:ascii="宋体" w:hAnsi="宋体" w:cs="宋体"/>
          <w:sz w:val="52"/>
          <w:szCs w:val="52"/>
          <w:lang w:val="en-US" w:eastAsia="zh-CN"/>
        </w:rPr>
      </w:pPr>
    </w:p>
    <w:p w14:paraId="58AB0AE9">
      <w:pPr>
        <w:spacing w:line="560" w:lineRule="exact"/>
        <w:ind w:firstLine="2600" w:firstLineChars="500"/>
        <w:rPr>
          <w:rFonts w:hint="eastAsia" w:ascii="宋体" w:hAnsi="宋体" w:cs="宋体"/>
          <w:sz w:val="52"/>
          <w:szCs w:val="52"/>
          <w:lang w:val="en-US" w:eastAsia="zh-CN"/>
        </w:rPr>
      </w:pPr>
    </w:p>
    <w:p w14:paraId="40CF1B8B">
      <w:pPr>
        <w:spacing w:line="560" w:lineRule="exact"/>
        <w:ind w:firstLine="2600" w:firstLineChars="500"/>
        <w:rPr>
          <w:rFonts w:hint="eastAsia" w:ascii="宋体" w:hAnsi="宋体" w:cs="宋体"/>
          <w:sz w:val="52"/>
          <w:szCs w:val="52"/>
          <w:lang w:val="en-US" w:eastAsia="zh-CN"/>
        </w:rPr>
      </w:pPr>
    </w:p>
    <w:p w14:paraId="68AF537F">
      <w:pPr>
        <w:spacing w:line="560" w:lineRule="exact"/>
        <w:ind w:firstLine="2600" w:firstLineChars="500"/>
        <w:rPr>
          <w:rFonts w:hint="eastAsia" w:ascii="宋体" w:hAnsi="宋体" w:cs="宋体"/>
          <w:sz w:val="52"/>
          <w:szCs w:val="52"/>
          <w:lang w:val="en-US" w:eastAsia="zh-CN"/>
        </w:rPr>
      </w:pPr>
    </w:p>
    <w:p w14:paraId="1A857DE6">
      <w:pPr>
        <w:spacing w:line="560" w:lineRule="exact"/>
        <w:ind w:firstLine="2600" w:firstLineChars="500"/>
        <w:rPr>
          <w:rFonts w:hint="eastAsia" w:ascii="宋体" w:hAnsi="宋体" w:cs="宋体"/>
          <w:sz w:val="52"/>
          <w:szCs w:val="52"/>
          <w:lang w:val="en-US" w:eastAsia="zh-CN"/>
        </w:rPr>
      </w:pPr>
    </w:p>
    <w:p w14:paraId="73826050">
      <w:pPr>
        <w:spacing w:line="560" w:lineRule="exact"/>
        <w:ind w:firstLine="2600" w:firstLineChars="500"/>
        <w:rPr>
          <w:rFonts w:hint="eastAsia" w:ascii="宋体" w:hAnsi="宋体" w:cs="宋体"/>
          <w:sz w:val="52"/>
          <w:szCs w:val="52"/>
          <w:lang w:val="en-US" w:eastAsia="zh-CN"/>
        </w:rPr>
      </w:pPr>
    </w:p>
    <w:p w14:paraId="37F68939">
      <w:pPr>
        <w:spacing w:beforeAutospacing="0" w:afterAutospacing="0" w:line="560" w:lineRule="exact"/>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1.5 凡新科技厂房办公楼外墙维修出新工程铁艺栏杆报价单</w:t>
      </w:r>
    </w:p>
    <w:tbl>
      <w:tblPr>
        <w:tblStyle w:val="5"/>
        <w:tblpPr w:leftFromText="180" w:rightFromText="180" w:vertAnchor="text" w:horzAnchor="page" w:tblpXSpec="center" w:tblpY="602"/>
        <w:tblOverlap w:val="never"/>
        <w:tblW w:w="10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7"/>
        <w:gridCol w:w="1209"/>
        <w:gridCol w:w="3042"/>
        <w:gridCol w:w="446"/>
        <w:gridCol w:w="665"/>
        <w:gridCol w:w="1296"/>
        <w:gridCol w:w="1230"/>
        <w:gridCol w:w="1531"/>
      </w:tblGrid>
      <w:tr w14:paraId="41A9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8" w:hRule="atLeast"/>
          <w:jc w:val="center"/>
        </w:trPr>
        <w:tc>
          <w:tcPr>
            <w:tcW w:w="1577" w:type="dxa"/>
            <w:vMerge w:val="restart"/>
            <w:shd w:val="clear" w:color="auto" w:fill="auto"/>
            <w:noWrap/>
            <w:vAlign w:val="center"/>
          </w:tcPr>
          <w:p w14:paraId="354EA28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w:t>
            </w:r>
          </w:p>
        </w:tc>
        <w:tc>
          <w:tcPr>
            <w:tcW w:w="1209" w:type="dxa"/>
            <w:vMerge w:val="restart"/>
            <w:shd w:val="clear" w:color="auto" w:fill="auto"/>
            <w:noWrap/>
            <w:vAlign w:val="center"/>
          </w:tcPr>
          <w:p w14:paraId="65C11E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材料名称</w:t>
            </w:r>
          </w:p>
        </w:tc>
        <w:tc>
          <w:tcPr>
            <w:tcW w:w="3042" w:type="dxa"/>
            <w:vMerge w:val="restart"/>
            <w:shd w:val="clear" w:color="auto" w:fill="auto"/>
            <w:noWrap/>
            <w:vAlign w:val="center"/>
          </w:tcPr>
          <w:p w14:paraId="07E24D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w:t>
            </w:r>
          </w:p>
        </w:tc>
        <w:tc>
          <w:tcPr>
            <w:tcW w:w="446" w:type="dxa"/>
            <w:vMerge w:val="restart"/>
            <w:shd w:val="clear" w:color="auto" w:fill="auto"/>
            <w:noWrap/>
            <w:vAlign w:val="center"/>
          </w:tcPr>
          <w:p w14:paraId="008E4B9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c>
          <w:tcPr>
            <w:tcW w:w="665" w:type="dxa"/>
            <w:vMerge w:val="restart"/>
            <w:shd w:val="clear" w:color="auto" w:fill="auto"/>
            <w:noWrap/>
            <w:vAlign w:val="center"/>
          </w:tcPr>
          <w:p w14:paraId="584E260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w:t>
            </w:r>
          </w:p>
          <w:p w14:paraId="6F38F83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w:t>
            </w:r>
          </w:p>
        </w:tc>
        <w:tc>
          <w:tcPr>
            <w:tcW w:w="2526" w:type="dxa"/>
            <w:gridSpan w:val="2"/>
            <w:shd w:val="clear" w:color="auto" w:fill="auto"/>
            <w:noWrap/>
            <w:vAlign w:val="center"/>
          </w:tcPr>
          <w:p w14:paraId="030C60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投标报价（元/单位）</w:t>
            </w:r>
          </w:p>
        </w:tc>
        <w:tc>
          <w:tcPr>
            <w:tcW w:w="1531" w:type="dxa"/>
            <w:vMerge w:val="restart"/>
            <w:shd w:val="clear" w:color="auto" w:fill="auto"/>
            <w:noWrap/>
            <w:vAlign w:val="center"/>
          </w:tcPr>
          <w:p w14:paraId="5373DCF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合计（元）</w:t>
            </w:r>
          </w:p>
        </w:tc>
      </w:tr>
      <w:tr w14:paraId="4BAF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577" w:type="dxa"/>
            <w:vMerge w:val="continue"/>
            <w:shd w:val="clear" w:color="auto" w:fill="auto"/>
            <w:noWrap/>
            <w:vAlign w:val="center"/>
          </w:tcPr>
          <w:p w14:paraId="0ADFA2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09" w:type="dxa"/>
            <w:vMerge w:val="continue"/>
            <w:shd w:val="clear" w:color="auto" w:fill="auto"/>
            <w:noWrap/>
            <w:vAlign w:val="center"/>
          </w:tcPr>
          <w:p w14:paraId="6505175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3042" w:type="dxa"/>
            <w:vMerge w:val="continue"/>
            <w:shd w:val="clear" w:color="auto" w:fill="auto"/>
            <w:noWrap/>
            <w:vAlign w:val="center"/>
          </w:tcPr>
          <w:p w14:paraId="732D3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46" w:type="dxa"/>
            <w:vMerge w:val="continue"/>
            <w:shd w:val="clear" w:color="auto" w:fill="auto"/>
            <w:noWrap/>
            <w:vAlign w:val="center"/>
          </w:tcPr>
          <w:p w14:paraId="7A0CD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5" w:type="dxa"/>
            <w:vMerge w:val="continue"/>
            <w:shd w:val="clear" w:color="auto" w:fill="auto"/>
            <w:noWrap/>
            <w:vAlign w:val="center"/>
          </w:tcPr>
          <w:p w14:paraId="28B5E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96" w:type="dxa"/>
            <w:shd w:val="clear" w:color="auto" w:fill="auto"/>
            <w:noWrap/>
            <w:vAlign w:val="center"/>
          </w:tcPr>
          <w:p w14:paraId="495C09E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一般纳税人，税率13%</w:t>
            </w:r>
          </w:p>
        </w:tc>
        <w:tc>
          <w:tcPr>
            <w:tcW w:w="1230" w:type="dxa"/>
            <w:shd w:val="clear" w:color="auto" w:fill="auto"/>
            <w:noWrap/>
            <w:vAlign w:val="center"/>
          </w:tcPr>
          <w:p w14:paraId="1055222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小规模纳税人，税率3%</w:t>
            </w:r>
          </w:p>
        </w:tc>
        <w:tc>
          <w:tcPr>
            <w:tcW w:w="1531" w:type="dxa"/>
            <w:vMerge w:val="continue"/>
            <w:shd w:val="clear" w:color="auto" w:fill="auto"/>
            <w:noWrap/>
            <w:vAlign w:val="center"/>
          </w:tcPr>
          <w:p w14:paraId="6AB90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9E7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577" w:type="dxa"/>
            <w:vMerge w:val="restart"/>
            <w:shd w:val="clear" w:color="auto" w:fill="auto"/>
            <w:vAlign w:val="center"/>
          </w:tcPr>
          <w:p w14:paraId="6FF528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b/>
                <w:bCs/>
                <w:sz w:val="44"/>
                <w:szCs w:val="44"/>
                <w:lang w:val="en-US" w:eastAsia="zh-CN"/>
              </w:rPr>
              <w:t>凡新科技厂房办公楼外墙维修出新工程铁艺栏杆</w:t>
            </w:r>
          </w:p>
        </w:tc>
        <w:tc>
          <w:tcPr>
            <w:tcW w:w="1209" w:type="dxa"/>
            <w:shd w:val="clear" w:color="auto" w:fill="auto"/>
            <w:noWrap/>
            <w:vAlign w:val="center"/>
          </w:tcPr>
          <w:p w14:paraId="5D91AF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铁艺栏杆</w:t>
            </w:r>
          </w:p>
        </w:tc>
        <w:tc>
          <w:tcPr>
            <w:tcW w:w="3042" w:type="dxa"/>
            <w:shd w:val="clear" w:color="auto" w:fill="auto"/>
            <w:noWrap/>
            <w:vAlign w:val="center"/>
          </w:tcPr>
          <w:p w14:paraId="31253ED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1.栏杆高1.5m,跨度根据现场间距确定；</w:t>
            </w:r>
          </w:p>
          <w:p w14:paraId="445597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2.横杆尺寸40*80*1.5mm</w:t>
            </w:r>
            <w:r>
              <w:rPr>
                <w:rFonts w:hint="eastAsia" w:ascii="宋体" w:hAnsi="宋体" w:cs="宋体"/>
                <w:i w:val="0"/>
                <w:iCs w:val="0"/>
                <w:color w:val="000000"/>
                <w:kern w:val="0"/>
                <w:sz w:val="20"/>
                <w:szCs w:val="20"/>
                <w:u w:val="none"/>
                <w:lang w:val="en-US" w:eastAsia="zh-CN" w:bidi="ar"/>
              </w:rPr>
              <w:t>（壁厚）</w:t>
            </w:r>
            <w:r>
              <w:rPr>
                <w:rFonts w:hint="eastAsia" w:ascii="宋体" w:hAnsi="宋体" w:eastAsia="宋体" w:cs="宋体"/>
                <w:i w:val="0"/>
                <w:iCs w:val="0"/>
                <w:color w:val="000000"/>
                <w:kern w:val="0"/>
                <w:sz w:val="20"/>
                <w:szCs w:val="20"/>
                <w:u w:val="none"/>
                <w:lang w:val="en-US" w:eastAsia="zh-CN" w:bidi="ar"/>
              </w:rPr>
              <w:t>，立柱：30*50*1.2mm</w:t>
            </w:r>
            <w:r>
              <w:rPr>
                <w:rFonts w:hint="eastAsia" w:ascii="宋体" w:hAnsi="宋体" w:cs="宋体"/>
                <w:i w:val="0"/>
                <w:iCs w:val="0"/>
                <w:color w:val="000000"/>
                <w:kern w:val="0"/>
                <w:sz w:val="20"/>
                <w:szCs w:val="20"/>
                <w:u w:val="none"/>
                <w:lang w:val="en-US" w:eastAsia="zh-CN" w:bidi="ar"/>
              </w:rPr>
              <w:t>（壁厚）</w:t>
            </w:r>
            <w:r>
              <w:rPr>
                <w:rFonts w:hint="eastAsia" w:ascii="宋体" w:hAnsi="宋体" w:eastAsia="宋体" w:cs="宋体"/>
                <w:i w:val="0"/>
                <w:iCs w:val="0"/>
                <w:color w:val="000000"/>
                <w:kern w:val="0"/>
                <w:sz w:val="20"/>
                <w:szCs w:val="20"/>
                <w:u w:val="none"/>
                <w:lang w:val="en-US" w:eastAsia="zh-CN" w:bidi="ar"/>
              </w:rPr>
              <w:t>，立柱净间距11cm;</w:t>
            </w:r>
          </w:p>
          <w:p w14:paraId="6B297C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3.表面</w:t>
            </w:r>
            <w:r>
              <w:rPr>
                <w:rFonts w:hint="eastAsia" w:ascii="宋体" w:hAnsi="宋体" w:cs="宋体"/>
                <w:i w:val="0"/>
                <w:iCs w:val="0"/>
                <w:color w:val="000000"/>
                <w:kern w:val="0"/>
                <w:sz w:val="20"/>
                <w:szCs w:val="20"/>
                <w:u w:val="none"/>
                <w:lang w:val="en-US" w:eastAsia="zh-CN" w:bidi="ar"/>
              </w:rPr>
              <w:t>黑色</w:t>
            </w:r>
            <w:r>
              <w:rPr>
                <w:rFonts w:hint="eastAsia" w:ascii="宋体" w:hAnsi="宋体" w:eastAsia="宋体" w:cs="宋体"/>
                <w:i w:val="0"/>
                <w:iCs w:val="0"/>
                <w:color w:val="000000"/>
                <w:kern w:val="0"/>
                <w:sz w:val="20"/>
                <w:szCs w:val="20"/>
                <w:u w:val="none"/>
                <w:lang w:val="en-US" w:eastAsia="zh-CN" w:bidi="ar"/>
              </w:rPr>
              <w:t>烤漆处理。</w:t>
            </w:r>
          </w:p>
        </w:tc>
        <w:tc>
          <w:tcPr>
            <w:tcW w:w="446" w:type="dxa"/>
            <w:shd w:val="clear" w:color="auto" w:fill="auto"/>
            <w:noWrap/>
            <w:vAlign w:val="center"/>
          </w:tcPr>
          <w:p w14:paraId="1C7C1D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665" w:type="dxa"/>
            <w:shd w:val="clear" w:color="auto" w:fill="auto"/>
            <w:noWrap/>
            <w:vAlign w:val="center"/>
          </w:tcPr>
          <w:p w14:paraId="4343A602">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1000</w:t>
            </w:r>
          </w:p>
        </w:tc>
        <w:tc>
          <w:tcPr>
            <w:tcW w:w="1296" w:type="dxa"/>
            <w:shd w:val="clear" w:color="auto" w:fill="auto"/>
            <w:noWrap/>
            <w:vAlign w:val="center"/>
          </w:tcPr>
          <w:p w14:paraId="66B7C3D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30" w:type="dxa"/>
            <w:shd w:val="clear" w:color="auto" w:fill="auto"/>
            <w:noWrap/>
            <w:vAlign w:val="center"/>
          </w:tcPr>
          <w:p w14:paraId="7320F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1" w:type="dxa"/>
            <w:vMerge w:val="restart"/>
            <w:shd w:val="clear" w:color="auto" w:fill="auto"/>
            <w:noWrap/>
            <w:vAlign w:val="center"/>
          </w:tcPr>
          <w:p w14:paraId="55A4BCF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p>
        </w:tc>
      </w:tr>
      <w:tr w14:paraId="447A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1577" w:type="dxa"/>
            <w:vMerge w:val="continue"/>
            <w:shd w:val="clear" w:color="auto" w:fill="auto"/>
            <w:vAlign w:val="center"/>
          </w:tcPr>
          <w:p w14:paraId="415FC1F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09" w:type="dxa"/>
            <w:shd w:val="clear" w:color="auto" w:fill="auto"/>
            <w:noWrap/>
            <w:vAlign w:val="center"/>
          </w:tcPr>
          <w:p w14:paraId="1E8425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示意图片</w:t>
            </w:r>
          </w:p>
        </w:tc>
        <w:tc>
          <w:tcPr>
            <w:tcW w:w="6679" w:type="dxa"/>
            <w:gridSpan w:val="5"/>
            <w:shd w:val="clear" w:color="auto" w:fill="auto"/>
            <w:noWrap/>
            <w:vAlign w:val="center"/>
          </w:tcPr>
          <w:p w14:paraId="460DD72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drawing>
                <wp:inline distT="0" distB="0" distL="114300" distR="114300">
                  <wp:extent cx="2640330" cy="1159510"/>
                  <wp:effectExtent l="0" t="0" r="7620" b="25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2640330" cy="1159510"/>
                          </a:xfrm>
                          <a:prstGeom prst="rect">
                            <a:avLst/>
                          </a:prstGeom>
                        </pic:spPr>
                      </pic:pic>
                    </a:graphicData>
                  </a:graphic>
                </wp:inline>
              </w:drawing>
            </w:r>
          </w:p>
        </w:tc>
        <w:tc>
          <w:tcPr>
            <w:tcW w:w="1531" w:type="dxa"/>
            <w:vMerge w:val="continue"/>
            <w:shd w:val="clear" w:color="auto" w:fill="auto"/>
            <w:noWrap/>
            <w:vAlign w:val="center"/>
          </w:tcPr>
          <w:p w14:paraId="27216359">
            <w:pPr>
              <w:keepNext w:val="0"/>
              <w:keepLines w:val="0"/>
              <w:widowControl/>
              <w:suppressLineNumbers w:val="0"/>
              <w:jc w:val="center"/>
              <w:textAlignment w:val="center"/>
            </w:pPr>
          </w:p>
        </w:tc>
      </w:tr>
      <w:tr w14:paraId="32CA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465" w:type="dxa"/>
            <w:gridSpan w:val="7"/>
            <w:shd w:val="clear" w:color="auto" w:fill="auto"/>
            <w:vAlign w:val="center"/>
          </w:tcPr>
          <w:p w14:paraId="5D6E80F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总价（元）</w:t>
            </w:r>
          </w:p>
        </w:tc>
        <w:tc>
          <w:tcPr>
            <w:tcW w:w="1531" w:type="dxa"/>
            <w:shd w:val="clear" w:color="auto" w:fill="auto"/>
            <w:noWrap/>
            <w:vAlign w:val="center"/>
          </w:tcPr>
          <w:p w14:paraId="698B317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p>
        </w:tc>
      </w:tr>
    </w:tbl>
    <w:p w14:paraId="7736417D">
      <w:pPr>
        <w:numPr>
          <w:ilvl w:val="0"/>
          <w:numId w:val="0"/>
        </w:numPr>
        <w:rPr>
          <w:rFonts w:hint="eastAsia" w:ascii="仿宋" w:hAnsi="仿宋" w:eastAsia="仿宋" w:cs="仿宋"/>
          <w:sz w:val="24"/>
          <w:szCs w:val="24"/>
          <w:u w:val="none"/>
          <w:lang w:val="en-US" w:eastAsia="zh-CN"/>
        </w:rPr>
      </w:pPr>
    </w:p>
    <w:p w14:paraId="471C7FBC">
      <w:pPr>
        <w:spacing w:line="56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 xml:space="preserve">单位（公章）： </w:t>
      </w:r>
    </w:p>
    <w:p w14:paraId="2E976244">
      <w:pPr>
        <w:numPr>
          <w:ilvl w:val="0"/>
          <w:numId w:val="0"/>
        </w:numPr>
        <w:rPr>
          <w:rFonts w:hint="default" w:ascii="仿宋" w:hAnsi="仿宋" w:eastAsia="仿宋" w:cs="仿宋"/>
          <w:sz w:val="28"/>
          <w:szCs w:val="28"/>
          <w:u w:val="none"/>
          <w:lang w:val="en-US" w:eastAsia="zh-CN"/>
        </w:rPr>
      </w:pPr>
      <w:r>
        <w:rPr>
          <w:rFonts w:hint="eastAsia" w:ascii="仿宋" w:hAnsi="仿宋" w:eastAsia="仿宋" w:cs="仿宋"/>
          <w:sz w:val="30"/>
          <w:szCs w:val="30"/>
          <w:u w:val="none"/>
          <w:lang w:val="en-US" w:eastAsia="zh-CN"/>
        </w:rPr>
        <w:t xml:space="preserve">                                 </w:t>
      </w:r>
      <w:r>
        <w:rPr>
          <w:rFonts w:hint="eastAsia" w:ascii="仿宋" w:hAnsi="仿宋" w:eastAsia="仿宋" w:cs="仿宋"/>
          <w:sz w:val="28"/>
          <w:szCs w:val="28"/>
          <w:u w:val="none"/>
          <w:lang w:val="en-US" w:eastAsia="zh-CN"/>
        </w:rPr>
        <w:t xml:space="preserve"> 日   期：</w:t>
      </w:r>
    </w:p>
    <w:p w14:paraId="278715AB">
      <w:pPr>
        <w:pStyle w:val="10"/>
        <w:spacing w:before="47" w:line="237" w:lineRule="auto"/>
        <w:ind w:right="87"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注：1.本项目含13%税率投标控制价为250000元，含3%税率投标控制价为227876元。</w:t>
      </w:r>
    </w:p>
    <w:p w14:paraId="733A7448">
      <w:pPr>
        <w:pStyle w:val="10"/>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不同纳税规模投标人在填写报价书时，应按对应的纳税规模填报价格。</w:t>
      </w:r>
    </w:p>
    <w:p w14:paraId="04101A3B">
      <w:pPr>
        <w:pStyle w:val="10"/>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3.本次报价应为</w:t>
      </w:r>
      <w:r>
        <w:rPr>
          <w:rFonts w:hint="eastAsia" w:ascii="仿宋" w:hAnsi="仿宋" w:eastAsia="仿宋" w:cs="仿宋"/>
          <w:color w:val="auto"/>
          <w:kern w:val="2"/>
          <w:sz w:val="24"/>
          <w:szCs w:val="24"/>
          <w:lang w:val="en-US" w:eastAsia="zh-CN"/>
        </w:rPr>
        <w:t>投标人向招标人提供列定规格材料的综合费用体现。报价包含但不限于材料费、加工费、运输费、装卸费、安装费、机械费、管理费、税金等为完成上述工作所发生的全部费用</w:t>
      </w:r>
      <w:r>
        <w:rPr>
          <w:rFonts w:hint="eastAsia" w:ascii="仿宋" w:hAnsi="仿宋" w:eastAsia="仿宋" w:cs="仿宋"/>
          <w:color w:val="auto"/>
          <w:kern w:val="2"/>
          <w:sz w:val="24"/>
          <w:szCs w:val="24"/>
          <w:lang w:val="en-US" w:eastAsia="zh-CN" w:bidi="ar-SA"/>
        </w:rPr>
        <w:t>。</w:t>
      </w:r>
    </w:p>
    <w:p w14:paraId="4E931669">
      <w:pPr>
        <w:numPr>
          <w:ilvl w:val="0"/>
          <w:numId w:val="0"/>
        </w:numPr>
        <w:ind w:firstLine="960" w:firstLineChars="400"/>
        <w:rPr>
          <w:rFonts w:hint="eastAsia" w:ascii="仿宋" w:hAnsi="仿宋" w:eastAsia="仿宋" w:cs="仿宋"/>
          <w:sz w:val="44"/>
          <w:szCs w:val="44"/>
          <w:lang w:val="en-US" w:eastAsia="zh-CN"/>
        </w:rPr>
      </w:pPr>
      <w:r>
        <w:rPr>
          <w:rFonts w:hint="eastAsia" w:ascii="仿宋" w:hAnsi="仿宋" w:eastAsia="仿宋" w:cs="仿宋"/>
          <w:color w:val="auto"/>
          <w:kern w:val="2"/>
          <w:sz w:val="24"/>
          <w:szCs w:val="24"/>
          <w:lang w:val="en-US" w:eastAsia="zh-CN" w:bidi="ar-SA"/>
        </w:rPr>
        <w:t>4.数字请用电脑打印，手写无效。</w:t>
      </w:r>
    </w:p>
    <w:p w14:paraId="3B3C7AEE">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投标文件所需的其他资料</w:t>
      </w:r>
    </w:p>
    <w:p w14:paraId="2530C885">
      <w:pPr>
        <w:ind w:firstLine="2640" w:firstLineChars="600"/>
        <w:rPr>
          <w:rFonts w:hint="eastAsia"/>
          <w:b w:val="0"/>
          <w:bCs/>
          <w:sz w:val="44"/>
          <w:szCs w:val="44"/>
          <w:lang w:eastAsia="zh-CN"/>
        </w:rPr>
      </w:pPr>
    </w:p>
    <w:p w14:paraId="3340568E">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64D582EF">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1EE06EA9">
      <w:pPr>
        <w:widowControl w:val="0"/>
        <w:numPr>
          <w:ilvl w:val="0"/>
          <w:numId w:val="0"/>
        </w:numPr>
        <w:jc w:val="both"/>
        <w:rPr>
          <w:rFonts w:hint="eastAsia" w:ascii="仿宋" w:hAnsi="仿宋" w:eastAsia="仿宋" w:cs="仿宋"/>
          <w:sz w:val="28"/>
          <w:szCs w:val="28"/>
          <w:lang w:val="en-US" w:eastAsia="zh-CN"/>
        </w:rPr>
      </w:pPr>
    </w:p>
    <w:p w14:paraId="39121EB9">
      <w:pPr>
        <w:widowControl w:val="0"/>
        <w:numPr>
          <w:ilvl w:val="0"/>
          <w:numId w:val="0"/>
        </w:numPr>
        <w:jc w:val="both"/>
        <w:rPr>
          <w:rFonts w:hint="eastAsia" w:ascii="仿宋" w:hAnsi="仿宋" w:eastAsia="仿宋" w:cs="仿宋"/>
          <w:sz w:val="28"/>
          <w:szCs w:val="28"/>
          <w:lang w:val="en-US" w:eastAsia="zh-CN"/>
        </w:rPr>
      </w:pPr>
    </w:p>
    <w:p w14:paraId="56F53D5C">
      <w:pPr>
        <w:widowControl w:val="0"/>
        <w:numPr>
          <w:ilvl w:val="0"/>
          <w:numId w:val="0"/>
        </w:numPr>
        <w:jc w:val="both"/>
        <w:rPr>
          <w:rFonts w:hint="eastAsia" w:ascii="仿宋" w:hAnsi="仿宋" w:eastAsia="仿宋" w:cs="仿宋"/>
          <w:sz w:val="28"/>
          <w:szCs w:val="28"/>
          <w:lang w:val="en-US" w:eastAsia="zh-CN"/>
        </w:rPr>
      </w:pPr>
    </w:p>
    <w:p w14:paraId="6E2D2AB2">
      <w:pPr>
        <w:widowControl w:val="0"/>
        <w:numPr>
          <w:ilvl w:val="0"/>
          <w:numId w:val="0"/>
        </w:numPr>
        <w:jc w:val="both"/>
        <w:rPr>
          <w:rFonts w:hint="eastAsia" w:ascii="仿宋" w:hAnsi="仿宋" w:eastAsia="仿宋" w:cs="仿宋"/>
          <w:sz w:val="28"/>
          <w:szCs w:val="28"/>
          <w:lang w:val="en-US" w:eastAsia="zh-CN"/>
        </w:rPr>
      </w:pPr>
    </w:p>
    <w:p w14:paraId="7DCB73C9">
      <w:pPr>
        <w:widowControl w:val="0"/>
        <w:numPr>
          <w:ilvl w:val="0"/>
          <w:numId w:val="0"/>
        </w:numPr>
        <w:jc w:val="both"/>
        <w:rPr>
          <w:rFonts w:hint="eastAsia" w:ascii="仿宋" w:hAnsi="仿宋" w:eastAsia="仿宋" w:cs="仿宋"/>
          <w:sz w:val="28"/>
          <w:szCs w:val="28"/>
          <w:lang w:val="en-US" w:eastAsia="zh-CN"/>
        </w:rPr>
      </w:pPr>
    </w:p>
    <w:p w14:paraId="407C622F">
      <w:pPr>
        <w:widowControl w:val="0"/>
        <w:numPr>
          <w:ilvl w:val="0"/>
          <w:numId w:val="0"/>
        </w:numPr>
        <w:jc w:val="both"/>
        <w:rPr>
          <w:rFonts w:hint="eastAsia" w:ascii="仿宋" w:hAnsi="仿宋" w:eastAsia="仿宋" w:cs="仿宋"/>
          <w:sz w:val="28"/>
          <w:szCs w:val="28"/>
          <w:lang w:val="en-US" w:eastAsia="zh-CN"/>
        </w:rPr>
      </w:pPr>
    </w:p>
    <w:p w14:paraId="6FAD2C8B">
      <w:pPr>
        <w:widowControl w:val="0"/>
        <w:numPr>
          <w:ilvl w:val="0"/>
          <w:numId w:val="0"/>
        </w:numPr>
        <w:jc w:val="both"/>
        <w:rPr>
          <w:rFonts w:hint="eastAsia" w:ascii="仿宋" w:hAnsi="仿宋" w:eastAsia="仿宋" w:cs="仿宋"/>
          <w:sz w:val="28"/>
          <w:szCs w:val="28"/>
          <w:lang w:val="en-US" w:eastAsia="zh-CN"/>
        </w:rPr>
      </w:pPr>
    </w:p>
    <w:p w14:paraId="42C37496">
      <w:pPr>
        <w:widowControl w:val="0"/>
        <w:numPr>
          <w:ilvl w:val="0"/>
          <w:numId w:val="0"/>
        </w:numPr>
        <w:jc w:val="both"/>
        <w:rPr>
          <w:rFonts w:hint="eastAsia" w:ascii="仿宋" w:hAnsi="仿宋" w:eastAsia="仿宋" w:cs="仿宋"/>
          <w:sz w:val="28"/>
          <w:szCs w:val="28"/>
          <w:lang w:val="en-US" w:eastAsia="zh-CN"/>
        </w:rPr>
      </w:pPr>
    </w:p>
    <w:p w14:paraId="6069D836">
      <w:pPr>
        <w:widowControl w:val="0"/>
        <w:numPr>
          <w:ilvl w:val="0"/>
          <w:numId w:val="0"/>
        </w:numPr>
        <w:jc w:val="both"/>
        <w:rPr>
          <w:rFonts w:hint="eastAsia" w:ascii="仿宋" w:hAnsi="仿宋" w:eastAsia="仿宋" w:cs="仿宋"/>
          <w:sz w:val="28"/>
          <w:szCs w:val="28"/>
          <w:lang w:val="en-US" w:eastAsia="zh-CN"/>
        </w:rPr>
      </w:pPr>
    </w:p>
    <w:p w14:paraId="2F518868">
      <w:pPr>
        <w:widowControl w:val="0"/>
        <w:numPr>
          <w:ilvl w:val="0"/>
          <w:numId w:val="0"/>
        </w:numPr>
        <w:jc w:val="both"/>
        <w:rPr>
          <w:rFonts w:hint="eastAsia" w:ascii="仿宋" w:hAnsi="仿宋" w:eastAsia="仿宋" w:cs="仿宋"/>
          <w:sz w:val="28"/>
          <w:szCs w:val="28"/>
          <w:lang w:val="en-US" w:eastAsia="zh-CN"/>
        </w:rPr>
      </w:pPr>
    </w:p>
    <w:p w14:paraId="34F2F768">
      <w:pPr>
        <w:widowControl w:val="0"/>
        <w:numPr>
          <w:ilvl w:val="0"/>
          <w:numId w:val="0"/>
        </w:numPr>
        <w:jc w:val="both"/>
        <w:rPr>
          <w:rFonts w:hint="eastAsia" w:ascii="仿宋" w:hAnsi="仿宋" w:eastAsia="仿宋" w:cs="仿宋"/>
          <w:sz w:val="28"/>
          <w:szCs w:val="28"/>
          <w:lang w:val="en-US" w:eastAsia="zh-CN"/>
        </w:rPr>
      </w:pPr>
    </w:p>
    <w:p w14:paraId="73B04450">
      <w:pPr>
        <w:widowControl w:val="0"/>
        <w:numPr>
          <w:ilvl w:val="0"/>
          <w:numId w:val="0"/>
        </w:numPr>
        <w:jc w:val="both"/>
        <w:rPr>
          <w:rFonts w:hint="eastAsia" w:ascii="仿宋" w:hAnsi="仿宋" w:eastAsia="仿宋" w:cs="仿宋"/>
          <w:sz w:val="28"/>
          <w:szCs w:val="28"/>
          <w:lang w:val="en-US" w:eastAsia="zh-CN"/>
        </w:rPr>
      </w:pPr>
    </w:p>
    <w:p w14:paraId="24FC7860">
      <w:pPr>
        <w:widowControl w:val="0"/>
        <w:numPr>
          <w:ilvl w:val="0"/>
          <w:numId w:val="0"/>
        </w:numPr>
        <w:jc w:val="both"/>
        <w:rPr>
          <w:rFonts w:hint="eastAsia" w:ascii="仿宋" w:hAnsi="仿宋" w:eastAsia="仿宋" w:cs="仿宋"/>
          <w:sz w:val="28"/>
          <w:szCs w:val="28"/>
          <w:lang w:val="en-US" w:eastAsia="zh-CN"/>
        </w:rPr>
      </w:pPr>
    </w:p>
    <w:p w14:paraId="1E493682">
      <w:pPr>
        <w:widowControl w:val="0"/>
        <w:numPr>
          <w:ilvl w:val="0"/>
          <w:numId w:val="0"/>
        </w:numPr>
        <w:jc w:val="both"/>
        <w:rPr>
          <w:rFonts w:hint="eastAsia" w:ascii="仿宋" w:hAnsi="仿宋" w:eastAsia="仿宋" w:cs="仿宋"/>
          <w:sz w:val="44"/>
          <w:szCs w:val="44"/>
          <w:lang w:val="en-US" w:eastAsia="zh-CN"/>
        </w:rPr>
      </w:pPr>
    </w:p>
    <w:p w14:paraId="780BBADA">
      <w:pPr>
        <w:widowControl w:val="0"/>
        <w:numPr>
          <w:ilvl w:val="0"/>
          <w:numId w:val="0"/>
        </w:numPr>
        <w:jc w:val="both"/>
        <w:rPr>
          <w:rFonts w:hint="eastAsia" w:ascii="仿宋" w:hAnsi="仿宋" w:eastAsia="仿宋" w:cs="仿宋"/>
          <w:sz w:val="44"/>
          <w:szCs w:val="44"/>
          <w:lang w:val="en-US" w:eastAsia="zh-CN"/>
        </w:rPr>
      </w:pPr>
    </w:p>
    <w:p w14:paraId="0CC8DA1B">
      <w:pPr>
        <w:widowControl w:val="0"/>
        <w:numPr>
          <w:ilvl w:val="0"/>
          <w:numId w:val="0"/>
        </w:numPr>
        <w:jc w:val="both"/>
        <w:rPr>
          <w:rFonts w:hint="eastAsia" w:ascii="仿宋" w:hAnsi="仿宋" w:eastAsia="仿宋" w:cs="仿宋"/>
          <w:sz w:val="44"/>
          <w:szCs w:val="44"/>
          <w:lang w:val="en-US" w:eastAsia="zh-CN"/>
        </w:rPr>
      </w:pPr>
    </w:p>
    <w:p w14:paraId="2DBAD54C">
      <w:pPr>
        <w:widowControl w:val="0"/>
        <w:numPr>
          <w:ilvl w:val="0"/>
          <w:numId w:val="0"/>
        </w:numPr>
        <w:jc w:val="both"/>
        <w:rPr>
          <w:rFonts w:hint="eastAsia" w:ascii="仿宋" w:hAnsi="仿宋" w:eastAsia="仿宋" w:cs="仿宋"/>
          <w:sz w:val="44"/>
          <w:szCs w:val="44"/>
          <w:lang w:val="en-US" w:eastAsia="zh-CN"/>
        </w:rPr>
      </w:pPr>
    </w:p>
    <w:p w14:paraId="11B8E209">
      <w:pPr>
        <w:widowControl w:val="0"/>
        <w:numPr>
          <w:ilvl w:val="0"/>
          <w:numId w:val="0"/>
        </w:numPr>
        <w:jc w:val="both"/>
        <w:rPr>
          <w:rFonts w:hint="eastAsia" w:ascii="仿宋" w:hAnsi="仿宋" w:eastAsia="仿宋" w:cs="仿宋"/>
          <w:sz w:val="44"/>
          <w:szCs w:val="44"/>
          <w:lang w:val="en-US" w:eastAsia="zh-CN"/>
        </w:rPr>
      </w:pPr>
    </w:p>
    <w:p w14:paraId="5C29B71A">
      <w:pPr>
        <w:widowControl w:val="0"/>
        <w:numPr>
          <w:ilvl w:val="0"/>
          <w:numId w:val="0"/>
        </w:numPr>
        <w:jc w:val="both"/>
        <w:rPr>
          <w:rFonts w:hint="eastAsia" w:ascii="仿宋" w:hAnsi="仿宋" w:eastAsia="仿宋" w:cs="仿宋"/>
          <w:sz w:val="44"/>
          <w:szCs w:val="44"/>
          <w:lang w:val="en-US" w:eastAsia="zh-CN"/>
        </w:rPr>
      </w:pPr>
    </w:p>
    <w:p w14:paraId="30A2CB50">
      <w:pPr>
        <w:widowControl w:val="0"/>
        <w:numPr>
          <w:ilvl w:val="0"/>
          <w:numId w:val="0"/>
        </w:numPr>
        <w:jc w:val="both"/>
        <w:rPr>
          <w:rFonts w:hint="eastAsia" w:ascii="仿宋" w:hAnsi="仿宋" w:eastAsia="仿宋" w:cs="仿宋"/>
          <w:sz w:val="44"/>
          <w:szCs w:val="44"/>
          <w:lang w:val="en-US" w:eastAsia="zh-CN"/>
        </w:rPr>
      </w:pPr>
    </w:p>
    <w:p w14:paraId="450E894F">
      <w:pPr>
        <w:widowControl w:val="0"/>
        <w:numPr>
          <w:ilvl w:val="0"/>
          <w:numId w:val="0"/>
        </w:numPr>
        <w:jc w:val="both"/>
        <w:rPr>
          <w:rFonts w:hint="eastAsia" w:ascii="仿宋" w:hAnsi="仿宋" w:eastAsia="仿宋" w:cs="仿宋"/>
          <w:sz w:val="44"/>
          <w:szCs w:val="44"/>
          <w:lang w:val="en-US" w:eastAsia="zh-CN"/>
        </w:rPr>
      </w:pPr>
    </w:p>
    <w:p w14:paraId="297B95A5">
      <w:pPr>
        <w:widowControl w:val="0"/>
        <w:numPr>
          <w:ilvl w:val="0"/>
          <w:numId w:val="0"/>
        </w:numPr>
        <w:jc w:val="both"/>
        <w:rPr>
          <w:rFonts w:hint="eastAsia" w:ascii="仿宋" w:hAnsi="仿宋" w:eastAsia="仿宋" w:cs="仿宋"/>
          <w:sz w:val="44"/>
          <w:szCs w:val="44"/>
          <w:lang w:val="en-US" w:eastAsia="zh-CN"/>
        </w:rPr>
      </w:pPr>
    </w:p>
    <w:p w14:paraId="3C529A90">
      <w:pPr>
        <w:widowControl w:val="0"/>
        <w:numPr>
          <w:ilvl w:val="0"/>
          <w:numId w:val="0"/>
        </w:numPr>
        <w:jc w:val="both"/>
        <w:rPr>
          <w:rFonts w:hint="eastAsia" w:ascii="仿宋" w:hAnsi="仿宋" w:eastAsia="仿宋" w:cs="仿宋"/>
          <w:sz w:val="44"/>
          <w:szCs w:val="44"/>
          <w:lang w:val="en-US" w:eastAsia="zh-CN"/>
        </w:rPr>
      </w:pPr>
    </w:p>
    <w:p w14:paraId="4B83AED2">
      <w:pPr>
        <w:widowControl w:val="0"/>
        <w:numPr>
          <w:ilvl w:val="0"/>
          <w:numId w:val="0"/>
        </w:numPr>
        <w:jc w:val="both"/>
        <w:rPr>
          <w:rFonts w:hint="eastAsia" w:ascii="仿宋" w:hAnsi="仿宋" w:eastAsia="仿宋" w:cs="仿宋"/>
          <w:sz w:val="44"/>
          <w:szCs w:val="44"/>
          <w:lang w:val="en-US" w:eastAsia="zh-CN"/>
        </w:rPr>
      </w:pPr>
    </w:p>
    <w:p w14:paraId="3B523DAB">
      <w:pPr>
        <w:widowControl w:val="0"/>
        <w:numPr>
          <w:ilvl w:val="0"/>
          <w:numId w:val="0"/>
        </w:numPr>
        <w:jc w:val="both"/>
        <w:rPr>
          <w:rFonts w:hint="eastAsia" w:ascii="仿宋" w:hAnsi="仿宋" w:eastAsia="仿宋" w:cs="仿宋"/>
          <w:sz w:val="44"/>
          <w:szCs w:val="44"/>
          <w:lang w:val="en-US" w:eastAsia="zh-CN"/>
        </w:rPr>
      </w:pPr>
    </w:p>
    <w:p w14:paraId="108C51C0">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5801F059">
      <w:pPr>
        <w:widowControl w:val="0"/>
        <w:numPr>
          <w:ilvl w:val="0"/>
          <w:numId w:val="0"/>
        </w:numPr>
        <w:jc w:val="center"/>
        <w:rPr>
          <w:rFonts w:hint="default" w:ascii="仿宋" w:hAnsi="仿宋" w:eastAsia="仿宋" w:cs="仿宋"/>
          <w:sz w:val="44"/>
          <w:szCs w:val="44"/>
          <w:lang w:val="en-US" w:eastAsia="zh-CN"/>
        </w:rPr>
      </w:pPr>
    </w:p>
    <w:p w14:paraId="2E47AB29">
      <w:pPr>
        <w:widowControl w:val="0"/>
        <w:numPr>
          <w:ilvl w:val="0"/>
          <w:numId w:val="0"/>
        </w:numPr>
        <w:jc w:val="center"/>
        <w:rPr>
          <w:rFonts w:hint="default" w:ascii="仿宋" w:hAnsi="仿宋" w:eastAsia="仿宋" w:cs="仿宋"/>
          <w:sz w:val="44"/>
          <w:szCs w:val="44"/>
          <w:lang w:val="en-US" w:eastAsia="zh-CN"/>
        </w:rPr>
      </w:pPr>
    </w:p>
    <w:p w14:paraId="6B583547">
      <w:pPr>
        <w:widowControl w:val="0"/>
        <w:numPr>
          <w:ilvl w:val="0"/>
          <w:numId w:val="0"/>
        </w:numPr>
        <w:jc w:val="center"/>
        <w:rPr>
          <w:rFonts w:hint="default" w:ascii="仿宋" w:hAnsi="仿宋" w:eastAsia="仿宋" w:cs="仿宋"/>
          <w:sz w:val="44"/>
          <w:szCs w:val="44"/>
          <w:lang w:val="en-US" w:eastAsia="zh-CN"/>
        </w:rPr>
      </w:pPr>
    </w:p>
    <w:p w14:paraId="75389A33">
      <w:pPr>
        <w:widowControl w:val="0"/>
        <w:numPr>
          <w:ilvl w:val="0"/>
          <w:numId w:val="0"/>
        </w:numPr>
        <w:jc w:val="center"/>
        <w:rPr>
          <w:rFonts w:hint="default" w:ascii="仿宋" w:hAnsi="仿宋" w:eastAsia="仿宋" w:cs="仿宋"/>
          <w:sz w:val="44"/>
          <w:szCs w:val="44"/>
          <w:lang w:val="en-US" w:eastAsia="zh-CN"/>
        </w:rPr>
      </w:pPr>
    </w:p>
    <w:p w14:paraId="493AFA96">
      <w:pPr>
        <w:widowControl w:val="0"/>
        <w:numPr>
          <w:ilvl w:val="0"/>
          <w:numId w:val="0"/>
        </w:numPr>
        <w:jc w:val="center"/>
        <w:rPr>
          <w:rFonts w:hint="default" w:ascii="仿宋" w:hAnsi="仿宋" w:eastAsia="仿宋" w:cs="仿宋"/>
          <w:sz w:val="44"/>
          <w:szCs w:val="44"/>
          <w:lang w:val="en-US" w:eastAsia="zh-CN"/>
        </w:rPr>
      </w:pPr>
    </w:p>
    <w:p w14:paraId="73942E17">
      <w:pPr>
        <w:widowControl w:val="0"/>
        <w:numPr>
          <w:ilvl w:val="0"/>
          <w:numId w:val="0"/>
        </w:numPr>
        <w:jc w:val="center"/>
        <w:rPr>
          <w:rFonts w:hint="default" w:ascii="仿宋" w:hAnsi="仿宋" w:eastAsia="仿宋" w:cs="仿宋"/>
          <w:sz w:val="44"/>
          <w:szCs w:val="44"/>
          <w:lang w:val="en-US" w:eastAsia="zh-CN"/>
        </w:rPr>
      </w:pPr>
    </w:p>
    <w:p w14:paraId="65E395AB">
      <w:pPr>
        <w:widowControl w:val="0"/>
        <w:numPr>
          <w:ilvl w:val="0"/>
          <w:numId w:val="0"/>
        </w:numPr>
        <w:jc w:val="center"/>
        <w:rPr>
          <w:rFonts w:hint="default" w:ascii="仿宋" w:hAnsi="仿宋" w:eastAsia="仿宋" w:cs="仿宋"/>
          <w:sz w:val="44"/>
          <w:szCs w:val="44"/>
          <w:lang w:val="en-US" w:eastAsia="zh-CN"/>
        </w:rPr>
      </w:pPr>
    </w:p>
    <w:p w14:paraId="3CC4D0E5">
      <w:pPr>
        <w:widowControl w:val="0"/>
        <w:numPr>
          <w:ilvl w:val="0"/>
          <w:numId w:val="0"/>
        </w:numPr>
        <w:jc w:val="center"/>
        <w:rPr>
          <w:rFonts w:hint="default" w:ascii="仿宋" w:hAnsi="仿宋" w:eastAsia="仿宋" w:cs="仿宋"/>
          <w:sz w:val="44"/>
          <w:szCs w:val="44"/>
          <w:lang w:val="en-US" w:eastAsia="zh-CN"/>
        </w:rPr>
      </w:pPr>
    </w:p>
    <w:p w14:paraId="4F0BB947">
      <w:pPr>
        <w:widowControl w:val="0"/>
        <w:numPr>
          <w:ilvl w:val="0"/>
          <w:numId w:val="0"/>
        </w:numPr>
        <w:jc w:val="center"/>
        <w:rPr>
          <w:rFonts w:hint="default" w:ascii="仿宋" w:hAnsi="仿宋" w:eastAsia="仿宋" w:cs="仿宋"/>
          <w:sz w:val="44"/>
          <w:szCs w:val="44"/>
          <w:lang w:val="en-US" w:eastAsia="zh-CN"/>
        </w:rPr>
      </w:pPr>
    </w:p>
    <w:p w14:paraId="4899FE62">
      <w:pPr>
        <w:widowControl w:val="0"/>
        <w:numPr>
          <w:ilvl w:val="0"/>
          <w:numId w:val="0"/>
        </w:numPr>
        <w:jc w:val="center"/>
        <w:rPr>
          <w:rFonts w:hint="default" w:ascii="仿宋" w:hAnsi="仿宋" w:eastAsia="仿宋" w:cs="仿宋"/>
          <w:sz w:val="44"/>
          <w:szCs w:val="44"/>
          <w:lang w:val="en-US" w:eastAsia="zh-CN"/>
        </w:rPr>
      </w:pPr>
    </w:p>
    <w:p w14:paraId="73A47F95">
      <w:pPr>
        <w:widowControl w:val="0"/>
        <w:numPr>
          <w:ilvl w:val="0"/>
          <w:numId w:val="0"/>
        </w:numPr>
        <w:jc w:val="center"/>
        <w:rPr>
          <w:rFonts w:hint="default" w:ascii="仿宋" w:hAnsi="仿宋" w:eastAsia="仿宋" w:cs="仿宋"/>
          <w:sz w:val="44"/>
          <w:szCs w:val="44"/>
          <w:lang w:val="en-US" w:eastAsia="zh-CN"/>
        </w:rPr>
      </w:pPr>
    </w:p>
    <w:p w14:paraId="7FAA6AF1">
      <w:pPr>
        <w:widowControl w:val="0"/>
        <w:numPr>
          <w:ilvl w:val="0"/>
          <w:numId w:val="0"/>
        </w:numPr>
        <w:jc w:val="center"/>
        <w:rPr>
          <w:rFonts w:hint="default" w:ascii="仿宋" w:hAnsi="仿宋" w:eastAsia="仿宋" w:cs="仿宋"/>
          <w:sz w:val="44"/>
          <w:szCs w:val="44"/>
          <w:lang w:val="en-US" w:eastAsia="zh-CN"/>
        </w:rPr>
      </w:pPr>
    </w:p>
    <w:p w14:paraId="23EE8E85">
      <w:pPr>
        <w:widowControl w:val="0"/>
        <w:numPr>
          <w:ilvl w:val="0"/>
          <w:numId w:val="0"/>
        </w:numPr>
        <w:jc w:val="both"/>
        <w:rPr>
          <w:rFonts w:hint="default" w:ascii="仿宋" w:hAnsi="仿宋" w:eastAsia="仿宋" w:cs="仿宋"/>
          <w:sz w:val="44"/>
          <w:szCs w:val="44"/>
          <w:lang w:val="en-US" w:eastAsia="zh-CN"/>
        </w:rPr>
      </w:pPr>
    </w:p>
    <w:p w14:paraId="16013302">
      <w:pPr>
        <w:widowControl w:val="0"/>
        <w:numPr>
          <w:ilvl w:val="0"/>
          <w:numId w:val="0"/>
        </w:numPr>
        <w:jc w:val="both"/>
        <w:rPr>
          <w:rFonts w:hint="default" w:ascii="仿宋" w:hAnsi="仿宋" w:eastAsia="仿宋" w:cs="仿宋"/>
          <w:sz w:val="44"/>
          <w:szCs w:val="44"/>
          <w:lang w:val="en-US" w:eastAsia="zh-CN"/>
        </w:rPr>
      </w:pPr>
    </w:p>
    <w:p w14:paraId="002A5A41">
      <w:pPr>
        <w:ind w:firstLine="0" w:firstLineChars="0"/>
        <w:jc w:val="center"/>
        <w:rPr>
          <w:rFonts w:hint="eastAsia" w:ascii="仿宋" w:hAnsi="仿宋" w:eastAsia="仿宋" w:cs="仿宋"/>
          <w:b/>
          <w:bCs/>
          <w:sz w:val="44"/>
          <w:szCs w:val="44"/>
          <w:lang w:val="en-US" w:eastAsia="zh-CN"/>
        </w:rPr>
      </w:pPr>
    </w:p>
    <w:p w14:paraId="76930671">
      <w:pPr>
        <w:ind w:firstLine="0" w:firstLineChars="0"/>
        <w:jc w:val="center"/>
        <w:rPr>
          <w:rFonts w:hint="eastAsia" w:ascii="仿宋" w:hAnsi="仿宋" w:eastAsia="仿宋" w:cs="仿宋"/>
          <w:b/>
          <w:bCs/>
          <w:sz w:val="44"/>
          <w:szCs w:val="44"/>
          <w:lang w:val="en-US" w:eastAsia="zh-CN"/>
        </w:rPr>
      </w:pPr>
    </w:p>
    <w:p w14:paraId="118EDDBF">
      <w:pPr>
        <w:ind w:firstLine="0" w:firstLineChars="0"/>
        <w:jc w:val="center"/>
        <w:rPr>
          <w:rFonts w:hint="eastAsia" w:ascii="仿宋" w:hAnsi="仿宋" w:eastAsia="仿宋" w:cs="仿宋"/>
          <w:b/>
          <w:bCs/>
          <w:sz w:val="44"/>
          <w:szCs w:val="44"/>
          <w:lang w:val="en-US" w:eastAsia="zh-CN"/>
        </w:rPr>
      </w:pPr>
    </w:p>
    <w:p w14:paraId="4740C319">
      <w:pPr>
        <w:ind w:firstLine="0" w:firstLineChars="0"/>
        <w:jc w:val="center"/>
        <w:rPr>
          <w:rFonts w:hint="eastAsia" w:ascii="仿宋" w:hAnsi="仿宋" w:eastAsia="仿宋" w:cs="仿宋"/>
          <w:b/>
          <w:bCs/>
          <w:sz w:val="44"/>
          <w:szCs w:val="44"/>
          <w:lang w:val="en-US" w:eastAsia="zh-CN"/>
        </w:rPr>
      </w:pPr>
    </w:p>
    <w:p w14:paraId="18C57F20">
      <w:pPr>
        <w:ind w:firstLine="0" w:firstLineChars="0"/>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凡新科技厂房办公楼外墙维修出新工程铁艺栏杆购销合同</w:t>
      </w:r>
    </w:p>
    <w:p w14:paraId="24A81F86">
      <w:pPr>
        <w:ind w:firstLine="2891" w:firstLineChars="800"/>
        <w:rPr>
          <w:rFonts w:hint="eastAsia"/>
          <w:b/>
          <w:bCs/>
          <w:sz w:val="36"/>
          <w:szCs w:val="36"/>
          <w:lang w:val="en-US" w:eastAsia="zh-CN"/>
        </w:rPr>
      </w:pPr>
    </w:p>
    <w:p w14:paraId="6975EE1E">
      <w:pPr>
        <w:spacing w:beforeAutospacing="0" w:afterAutospacing="0" w:line="520" w:lineRule="exac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甲方：</w:t>
      </w:r>
      <w:r>
        <w:rPr>
          <w:rFonts w:hint="eastAsia" w:ascii="仿宋" w:hAnsi="仿宋" w:eastAsia="仿宋" w:cs="仿宋"/>
          <w:sz w:val="28"/>
          <w:szCs w:val="28"/>
          <w:u w:val="single"/>
          <w:lang w:val="en-US" w:eastAsia="zh-CN"/>
        </w:rPr>
        <w:t xml:space="preserve"> </w:t>
      </w:r>
    </w:p>
    <w:p w14:paraId="0022FE19">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 xml:space="preserve">乙方: </w:t>
      </w:r>
      <w:r>
        <w:rPr>
          <w:rFonts w:hint="eastAsia" w:ascii="仿宋" w:hAnsi="仿宋" w:eastAsia="仿宋" w:cs="仿宋"/>
          <w:sz w:val="28"/>
          <w:szCs w:val="28"/>
          <w:u w:val="single"/>
          <w:lang w:val="en-US" w:eastAsia="zh-CN"/>
        </w:rPr>
        <w:t xml:space="preserve"> </w:t>
      </w:r>
    </w:p>
    <w:p w14:paraId="03DF6CD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依据《中华人民共和国民法典》及有关规定，经甲乙双方友好协商，甲方将</w:t>
      </w:r>
      <w:r>
        <w:rPr>
          <w:rFonts w:hint="eastAsia" w:ascii="仿宋" w:hAnsi="仿宋" w:eastAsia="仿宋" w:cs="仿宋"/>
          <w:sz w:val="28"/>
          <w:szCs w:val="28"/>
          <w:u w:val="none"/>
          <w:lang w:eastAsia="zh-CN"/>
        </w:rPr>
        <w:t>工程</w:t>
      </w:r>
      <w:r>
        <w:rPr>
          <w:rFonts w:hint="eastAsia" w:ascii="仿宋" w:hAnsi="仿宋" w:eastAsia="仿宋" w:cs="仿宋"/>
          <w:sz w:val="28"/>
          <w:szCs w:val="28"/>
          <w:lang w:eastAsia="zh-CN"/>
        </w:rPr>
        <w:t>所需的</w:t>
      </w:r>
      <w:r>
        <w:rPr>
          <w:rFonts w:hint="eastAsia" w:ascii="仿宋" w:hAnsi="仿宋" w:eastAsia="仿宋" w:cs="仿宋"/>
          <w:sz w:val="28"/>
          <w:szCs w:val="28"/>
          <w:lang w:val="en-US" w:eastAsia="zh-CN"/>
        </w:rPr>
        <w:t>铁艺栏杆</w:t>
      </w:r>
      <w:r>
        <w:rPr>
          <w:rFonts w:hint="eastAsia" w:ascii="仿宋" w:hAnsi="仿宋" w:eastAsia="仿宋" w:cs="仿宋"/>
          <w:sz w:val="28"/>
          <w:szCs w:val="28"/>
          <w:lang w:eastAsia="zh-CN"/>
        </w:rPr>
        <w:t>委托乙方提供。为明确双方职责、权利和义务，相关事项商议如下：</w:t>
      </w:r>
    </w:p>
    <w:p w14:paraId="6F5642F8">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产品明细</w:t>
      </w:r>
    </w:p>
    <w:tbl>
      <w:tblPr>
        <w:tblStyle w:val="5"/>
        <w:tblW w:w="10256" w:type="dxa"/>
        <w:tblInd w:w="-12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905"/>
        <w:gridCol w:w="1778"/>
        <w:gridCol w:w="3335"/>
        <w:gridCol w:w="599"/>
        <w:gridCol w:w="837"/>
        <w:gridCol w:w="1009"/>
        <w:gridCol w:w="1142"/>
      </w:tblGrid>
      <w:tr w14:paraId="49F2A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0C9A241B">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14:paraId="5B41B2B1">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材料名称</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0093F1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w:t>
            </w:r>
          </w:p>
        </w:tc>
        <w:tc>
          <w:tcPr>
            <w:tcW w:w="3335" w:type="dxa"/>
            <w:tcBorders>
              <w:top w:val="single" w:color="auto" w:sz="4" w:space="0"/>
              <w:left w:val="single" w:color="auto" w:sz="4" w:space="0"/>
              <w:bottom w:val="single" w:color="auto" w:sz="4" w:space="0"/>
              <w:right w:val="single" w:color="auto" w:sz="4" w:space="0"/>
            </w:tcBorders>
            <w:shd w:val="clear" w:color="auto" w:fill="auto"/>
            <w:vAlign w:val="center"/>
          </w:tcPr>
          <w:p w14:paraId="75438B8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效果图</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2069B1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489516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0782DA9D">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含税单价（元）</w:t>
            </w:r>
          </w:p>
        </w:tc>
        <w:tc>
          <w:tcPr>
            <w:tcW w:w="1142" w:type="dxa"/>
            <w:tcBorders>
              <w:top w:val="single" w:color="auto" w:sz="4" w:space="0"/>
              <w:left w:val="single" w:color="auto" w:sz="4" w:space="0"/>
              <w:right w:val="single" w:color="auto" w:sz="4" w:space="0"/>
            </w:tcBorders>
            <w:shd w:val="clear" w:color="auto" w:fill="auto"/>
            <w:vAlign w:val="center"/>
          </w:tcPr>
          <w:p w14:paraId="428352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合计（元）</w:t>
            </w:r>
          </w:p>
        </w:tc>
      </w:tr>
      <w:tr w14:paraId="2F7E7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651" w:type="dxa"/>
            <w:vMerge w:val="restart"/>
            <w:tcBorders>
              <w:top w:val="single" w:color="auto" w:sz="4" w:space="0"/>
              <w:left w:val="single" w:color="auto" w:sz="4" w:space="0"/>
              <w:right w:val="single" w:color="auto" w:sz="4" w:space="0"/>
            </w:tcBorders>
            <w:shd w:val="clear" w:color="auto" w:fill="auto"/>
            <w:vAlign w:val="center"/>
          </w:tcPr>
          <w:p w14:paraId="2B05A5B2">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c>
          <w:tcPr>
            <w:tcW w:w="905" w:type="dxa"/>
            <w:tcBorders>
              <w:top w:val="single" w:color="auto" w:sz="4" w:space="0"/>
              <w:left w:val="single" w:color="auto" w:sz="4" w:space="0"/>
              <w:bottom w:val="single" w:color="auto" w:sz="4" w:space="0"/>
              <w:right w:val="single" w:color="auto" w:sz="4" w:space="0"/>
            </w:tcBorders>
            <w:shd w:val="clear" w:color="FFFFFF" w:fill="FFFFFF"/>
            <w:vAlign w:val="center"/>
          </w:tcPr>
          <w:p w14:paraId="11FF0106">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c>
          <w:tcPr>
            <w:tcW w:w="1778" w:type="dxa"/>
            <w:vMerge w:val="restart"/>
            <w:tcBorders>
              <w:top w:val="single" w:color="auto" w:sz="4" w:space="0"/>
              <w:left w:val="single" w:color="auto" w:sz="4" w:space="0"/>
              <w:right w:val="single" w:color="auto" w:sz="4" w:space="0"/>
            </w:tcBorders>
            <w:shd w:val="clear" w:color="FFFFFF" w:fill="FFFFFF"/>
            <w:vAlign w:val="center"/>
          </w:tcPr>
          <w:p w14:paraId="04762CB7">
            <w:pPr>
              <w:keepNext w:val="0"/>
              <w:keepLines w:val="0"/>
              <w:widowControl/>
              <w:numPr>
                <w:ilvl w:val="0"/>
                <w:numId w:val="0"/>
              </w:numPr>
              <w:suppressLineNumbers w:val="0"/>
              <w:jc w:val="left"/>
              <w:textAlignment w:val="center"/>
              <w:rPr>
                <w:rFonts w:hint="default" w:ascii="宋体" w:hAnsi="宋体" w:cs="宋体"/>
                <w:i w:val="0"/>
                <w:iCs w:val="0"/>
                <w:color w:val="000000"/>
                <w:sz w:val="20"/>
                <w:szCs w:val="20"/>
                <w:u w:val="none"/>
                <w:lang w:val="en-US" w:eastAsia="zh-CN"/>
              </w:rPr>
            </w:pPr>
          </w:p>
        </w:tc>
        <w:tc>
          <w:tcPr>
            <w:tcW w:w="3335" w:type="dxa"/>
            <w:vMerge w:val="restart"/>
            <w:tcBorders>
              <w:top w:val="single" w:color="auto" w:sz="4" w:space="0"/>
              <w:left w:val="single" w:color="auto" w:sz="4" w:space="0"/>
              <w:right w:val="single" w:color="auto" w:sz="4" w:space="0"/>
            </w:tcBorders>
            <w:shd w:val="clear" w:color="FFFFFF" w:fill="FFFFFF"/>
            <w:vAlign w:val="center"/>
          </w:tcPr>
          <w:p w14:paraId="1F7E72F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599" w:type="dxa"/>
            <w:tcBorders>
              <w:top w:val="single" w:color="auto" w:sz="4" w:space="0"/>
              <w:left w:val="single" w:color="auto" w:sz="4" w:space="0"/>
              <w:bottom w:val="single" w:color="auto" w:sz="4" w:space="0"/>
              <w:right w:val="single" w:color="auto" w:sz="4" w:space="0"/>
            </w:tcBorders>
            <w:shd w:val="clear" w:color="FFFFFF" w:fill="FFFFFF"/>
            <w:vAlign w:val="center"/>
          </w:tcPr>
          <w:p w14:paraId="2C52D02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37" w:type="dxa"/>
            <w:tcBorders>
              <w:top w:val="single" w:color="auto" w:sz="4" w:space="0"/>
              <w:left w:val="single" w:color="auto" w:sz="4" w:space="0"/>
              <w:bottom w:val="single" w:color="auto" w:sz="4" w:space="0"/>
              <w:right w:val="single" w:color="auto" w:sz="4" w:space="0"/>
            </w:tcBorders>
            <w:shd w:val="clear" w:color="FFFFFF" w:fill="FFFFFF"/>
            <w:vAlign w:val="center"/>
          </w:tcPr>
          <w:p w14:paraId="2953E45D">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31A22947">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161DA526">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p>
        </w:tc>
      </w:tr>
      <w:tr w14:paraId="4DE0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trPr>
        <w:tc>
          <w:tcPr>
            <w:tcW w:w="651" w:type="dxa"/>
            <w:vMerge w:val="continue"/>
            <w:tcBorders>
              <w:left w:val="single" w:color="auto" w:sz="4" w:space="0"/>
              <w:bottom w:val="single" w:color="auto" w:sz="4" w:space="0"/>
              <w:right w:val="single" w:color="auto" w:sz="4" w:space="0"/>
            </w:tcBorders>
            <w:shd w:val="clear" w:color="auto" w:fill="auto"/>
            <w:vAlign w:val="center"/>
          </w:tcPr>
          <w:p w14:paraId="3CF8FE2F">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c>
          <w:tcPr>
            <w:tcW w:w="905" w:type="dxa"/>
            <w:tcBorders>
              <w:top w:val="single" w:color="auto" w:sz="4" w:space="0"/>
              <w:left w:val="single" w:color="auto" w:sz="4" w:space="0"/>
              <w:bottom w:val="single" w:color="auto" w:sz="4" w:space="0"/>
              <w:right w:val="single" w:color="auto" w:sz="4" w:space="0"/>
            </w:tcBorders>
            <w:shd w:val="clear" w:color="FFFFFF" w:fill="FFFFFF"/>
            <w:vAlign w:val="center"/>
          </w:tcPr>
          <w:p w14:paraId="061DD1E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c>
          <w:tcPr>
            <w:tcW w:w="1778" w:type="dxa"/>
            <w:vMerge w:val="continue"/>
            <w:tcBorders>
              <w:left w:val="single" w:color="auto" w:sz="4" w:space="0"/>
              <w:bottom w:val="single" w:color="auto" w:sz="4" w:space="0"/>
              <w:right w:val="single" w:color="auto" w:sz="4" w:space="0"/>
            </w:tcBorders>
            <w:shd w:val="clear" w:color="FFFFFF" w:fill="FFFFFF"/>
            <w:vAlign w:val="center"/>
          </w:tcPr>
          <w:p w14:paraId="74FCCDA2">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2"/>
                <w:sz w:val="20"/>
                <w:szCs w:val="20"/>
                <w:lang w:val="en-US" w:eastAsia="zh-CN" w:bidi="ar-SA"/>
              </w:rPr>
            </w:pPr>
          </w:p>
        </w:tc>
        <w:tc>
          <w:tcPr>
            <w:tcW w:w="3335" w:type="dxa"/>
            <w:vMerge w:val="continue"/>
            <w:tcBorders>
              <w:left w:val="single" w:color="auto" w:sz="4" w:space="0"/>
              <w:bottom w:val="single" w:color="auto" w:sz="4" w:space="0"/>
              <w:right w:val="single" w:color="auto" w:sz="4" w:space="0"/>
            </w:tcBorders>
            <w:shd w:val="clear" w:color="FFFFFF" w:fill="FFFFFF"/>
            <w:vAlign w:val="center"/>
          </w:tcPr>
          <w:p w14:paraId="077CF3D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599" w:type="dxa"/>
            <w:tcBorders>
              <w:top w:val="single" w:color="auto" w:sz="4" w:space="0"/>
              <w:left w:val="single" w:color="auto" w:sz="4" w:space="0"/>
              <w:bottom w:val="single" w:color="auto" w:sz="4" w:space="0"/>
              <w:right w:val="single" w:color="auto" w:sz="4" w:space="0"/>
            </w:tcBorders>
            <w:shd w:val="clear" w:color="FFFFFF" w:fill="FFFFFF"/>
            <w:vAlign w:val="center"/>
          </w:tcPr>
          <w:p w14:paraId="5C3ECE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7" w:type="dxa"/>
            <w:tcBorders>
              <w:top w:val="single" w:color="auto" w:sz="4" w:space="0"/>
              <w:left w:val="single" w:color="auto" w:sz="4" w:space="0"/>
              <w:bottom w:val="single" w:color="auto" w:sz="4" w:space="0"/>
              <w:right w:val="single" w:color="auto" w:sz="4" w:space="0"/>
            </w:tcBorders>
            <w:shd w:val="clear" w:color="FFFFFF" w:fill="FFFFFF"/>
            <w:vAlign w:val="center"/>
          </w:tcPr>
          <w:p w14:paraId="16CDAF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51CEFC97">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34FC2AB1">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p>
        </w:tc>
      </w:tr>
      <w:tr w14:paraId="54898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025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D621EAC">
            <w:pPr>
              <w:jc w:val="center"/>
              <w:rPr>
                <w:rFonts w:hint="default" w:ascii="仿宋" w:hAnsi="仿宋" w:eastAsia="仿宋" w:cs="仿宋"/>
                <w:i w:val="0"/>
                <w:iCs w:val="0"/>
                <w:color w:val="000000"/>
                <w:sz w:val="24"/>
                <w:szCs w:val="24"/>
                <w:u w:val="none"/>
                <w:lang w:val="en-US" w:eastAsia="zh-CN"/>
              </w:rPr>
            </w:pPr>
          </w:p>
        </w:tc>
      </w:tr>
    </w:tbl>
    <w:p w14:paraId="48378CF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Cs/>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Cs/>
          <w:sz w:val="24"/>
          <w:szCs w:val="24"/>
          <w:lang w:eastAsia="zh-CN"/>
        </w:rPr>
        <w:t>注：</w:t>
      </w:r>
      <w:r>
        <w:rPr>
          <w:rFonts w:hint="eastAsia" w:ascii="仿宋" w:hAnsi="仿宋" w:eastAsia="仿宋" w:cs="仿宋"/>
          <w:bCs/>
          <w:sz w:val="24"/>
          <w:szCs w:val="24"/>
          <w:lang w:val="en-US" w:eastAsia="zh-CN"/>
        </w:rPr>
        <w:t>1、</w:t>
      </w:r>
      <w:r>
        <w:rPr>
          <w:rFonts w:hint="eastAsia" w:ascii="仿宋" w:hAnsi="仿宋" w:eastAsia="仿宋" w:cs="仿宋"/>
          <w:bCs/>
          <w:sz w:val="24"/>
          <w:szCs w:val="24"/>
          <w:lang w:eastAsia="zh-CN"/>
        </w:rPr>
        <w:t>以上价格含</w:t>
      </w:r>
      <w:r>
        <w:rPr>
          <w:rFonts w:hint="eastAsia" w:ascii="仿宋" w:hAnsi="仿宋" w:eastAsia="仿宋" w:cs="仿宋"/>
          <w:bCs/>
          <w:sz w:val="24"/>
          <w:szCs w:val="24"/>
          <w:lang w:val="en-US" w:eastAsia="zh-CN"/>
        </w:rPr>
        <w:t>配件费用、增值税（税率  %）、运费、安装费；2、此单价为一次性定价，不再调价；3、最终数量按实际供货量进行结算。</w:t>
      </w:r>
    </w:p>
    <w:p w14:paraId="69D81C9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rFonts w:hint="default"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二、质量标准：</w:t>
      </w:r>
      <w:r>
        <w:rPr>
          <w:rFonts w:hint="eastAsia" w:ascii="仿宋" w:hAnsi="仿宋" w:eastAsia="仿宋" w:cs="仿宋"/>
          <w:b w:val="0"/>
          <w:bCs/>
          <w:sz w:val="28"/>
          <w:szCs w:val="28"/>
          <w:lang w:val="en-US" w:eastAsia="zh-CN"/>
        </w:rPr>
        <w:t>所供产品不得低于规范及设计要求，供货时发现有不符合规范要求的产品一律退货。</w:t>
      </w:r>
    </w:p>
    <w:p w14:paraId="60299DA3">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三、供货及安装日期：合同签订之日起12天内完成供货</w:t>
      </w:r>
      <w:r>
        <w:rPr>
          <w:rFonts w:hint="eastAsia" w:ascii="仿宋" w:hAnsi="仿宋" w:eastAsia="仿宋" w:cs="仿宋"/>
          <w:b w:val="0"/>
          <w:bCs/>
          <w:sz w:val="28"/>
          <w:szCs w:val="28"/>
          <w:lang w:val="en-US" w:eastAsia="zh-CN"/>
        </w:rPr>
        <w:t>。</w:t>
      </w:r>
    </w:p>
    <w:p w14:paraId="2200805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四、交货规定</w:t>
      </w:r>
      <w:bookmarkStart w:id="0" w:name="_GoBack"/>
      <w:bookmarkEnd w:id="0"/>
    </w:p>
    <w:p w14:paraId="1F1B566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1、运输方式：由乙方自行选择运输方式，运输、保险等相关费用由乙方承担。货物交给甲方之前，所有相关风险全部由乙方承担。</w:t>
      </w:r>
    </w:p>
    <w:p w14:paraId="5C02762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2、交货要求：指定地点完成堆放，按甲方要求进行供货。</w:t>
      </w:r>
    </w:p>
    <w:p w14:paraId="0FDC314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val="0"/>
          <w:sz w:val="28"/>
          <w:szCs w:val="28"/>
          <w:lang w:val="en-US" w:eastAsia="zh-CN"/>
        </w:rPr>
        <w:t>五、验收方法：</w:t>
      </w:r>
      <w:r>
        <w:rPr>
          <w:rFonts w:hint="eastAsia" w:ascii="仿宋" w:hAnsi="仿宋" w:eastAsia="仿宋" w:cs="仿宋"/>
          <w:sz w:val="28"/>
          <w:szCs w:val="28"/>
          <w:lang w:val="en-US" w:eastAsia="zh-CN"/>
        </w:rPr>
        <w:t>乙方将货物运至甲方指定地点后，甲方派专人对货物的质量、数量等进行核实（也可抽样进行送检），并在送货单上签收，以甲方实际签收数量为准。</w:t>
      </w:r>
    </w:p>
    <w:p w14:paraId="258C0E7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六、结算方式</w:t>
      </w:r>
    </w:p>
    <w:p w14:paraId="478EB81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结算方式为：按实结算。供货、安装结束经验收合格后1个月内支付结算价的100</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w:t>
      </w:r>
    </w:p>
    <w:p w14:paraId="6DC8A89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付款前，乙方应向甲方提供合法有效的增值税专用发票，税率  %。</w:t>
      </w:r>
    </w:p>
    <w:p w14:paraId="56052E69">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七、违约责任</w:t>
      </w:r>
    </w:p>
    <w:p w14:paraId="25FED229">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sz w:val="28"/>
          <w:szCs w:val="28"/>
          <w:lang w:val="en-US" w:eastAsia="zh-CN"/>
        </w:rPr>
        <w:t>1、</w:t>
      </w:r>
      <w:r>
        <w:rPr>
          <w:rFonts w:hint="eastAsia" w:ascii="仿宋" w:hAnsi="仿宋" w:eastAsia="仿宋" w:cs="仿宋"/>
          <w:b w:val="0"/>
          <w:bCs/>
          <w:sz w:val="28"/>
          <w:szCs w:val="28"/>
        </w:rPr>
        <w:t>乙方</w:t>
      </w:r>
      <w:r>
        <w:rPr>
          <w:rFonts w:hint="eastAsia" w:ascii="仿宋" w:hAnsi="仿宋" w:eastAsia="仿宋" w:cs="仿宋"/>
          <w:b w:val="0"/>
          <w:bCs/>
          <w:sz w:val="28"/>
          <w:szCs w:val="28"/>
          <w:lang w:eastAsia="zh-CN"/>
        </w:rPr>
        <w:t>按甲方需求</w:t>
      </w:r>
      <w:r>
        <w:rPr>
          <w:rFonts w:hint="eastAsia" w:ascii="仿宋" w:hAnsi="仿宋" w:eastAsia="仿宋" w:cs="仿宋"/>
          <w:b w:val="0"/>
          <w:bCs/>
          <w:sz w:val="28"/>
          <w:szCs w:val="28"/>
        </w:rPr>
        <w:t>延期供货的，每延期一天，按</w:t>
      </w:r>
      <w:r>
        <w:rPr>
          <w:rFonts w:hint="eastAsia" w:ascii="仿宋" w:hAnsi="仿宋" w:eastAsia="仿宋" w:cs="仿宋"/>
          <w:b w:val="0"/>
          <w:bCs/>
          <w:sz w:val="28"/>
          <w:szCs w:val="28"/>
          <w:lang w:val="en-US" w:eastAsia="zh-CN"/>
        </w:rPr>
        <w:t>1000元</w:t>
      </w:r>
      <w:r>
        <w:rPr>
          <w:rFonts w:hint="eastAsia" w:ascii="仿宋" w:hAnsi="仿宋" w:eastAsia="仿宋" w:cs="仿宋"/>
          <w:b w:val="0"/>
          <w:bCs/>
          <w:sz w:val="28"/>
          <w:szCs w:val="28"/>
        </w:rPr>
        <w:t>向甲方支付违约金，延期超过七天的，甲方有权单方解除合同。</w:t>
      </w:r>
    </w:p>
    <w:p w14:paraId="21F4E08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乙方不能按</w:t>
      </w:r>
      <w:r>
        <w:rPr>
          <w:rFonts w:hint="eastAsia" w:ascii="仿宋" w:hAnsi="仿宋" w:eastAsia="仿宋" w:cs="仿宋"/>
          <w:b w:val="0"/>
          <w:bCs/>
          <w:sz w:val="28"/>
          <w:szCs w:val="28"/>
          <w:lang w:eastAsia="zh-CN"/>
        </w:rPr>
        <w:t>甲方</w:t>
      </w:r>
      <w:r>
        <w:rPr>
          <w:rFonts w:hint="eastAsia" w:ascii="仿宋" w:hAnsi="仿宋" w:eastAsia="仿宋" w:cs="仿宋"/>
          <w:b w:val="0"/>
          <w:bCs/>
          <w:sz w:val="28"/>
          <w:szCs w:val="28"/>
        </w:rPr>
        <w:t>要求供货的，每出现一次，</w:t>
      </w:r>
      <w:r>
        <w:rPr>
          <w:rFonts w:hint="eastAsia" w:ascii="仿宋" w:hAnsi="仿宋" w:eastAsia="仿宋" w:cs="仿宋"/>
          <w:b w:val="0"/>
          <w:bCs/>
          <w:sz w:val="28"/>
          <w:szCs w:val="28"/>
          <w:lang w:eastAsia="zh-CN"/>
        </w:rPr>
        <w:t>须</w:t>
      </w:r>
      <w:r>
        <w:rPr>
          <w:rFonts w:hint="eastAsia" w:ascii="仿宋" w:hAnsi="仿宋" w:eastAsia="仿宋" w:cs="仿宋"/>
          <w:b w:val="0"/>
          <w:bCs/>
          <w:sz w:val="28"/>
          <w:szCs w:val="28"/>
        </w:rPr>
        <w:t>向甲方支付违约金1000元，因此而延误供货期的，乙方需承担延期的违约责任。出现两次以上的，甲方有权单方解除合同。</w:t>
      </w:r>
    </w:p>
    <w:p w14:paraId="3C09256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乙方所供货物，经验收不合格的，</w:t>
      </w:r>
      <w:r>
        <w:rPr>
          <w:rFonts w:hint="eastAsia" w:ascii="仿宋" w:hAnsi="仿宋" w:eastAsia="仿宋" w:cs="仿宋"/>
          <w:b w:val="0"/>
          <w:bCs/>
          <w:sz w:val="28"/>
          <w:szCs w:val="28"/>
          <w:lang w:eastAsia="zh-CN"/>
        </w:rPr>
        <w:t>甲方有权拒收。</w:t>
      </w:r>
      <w:r>
        <w:rPr>
          <w:rFonts w:hint="eastAsia" w:ascii="仿宋" w:hAnsi="仿宋" w:eastAsia="仿宋" w:cs="仿宋"/>
          <w:b w:val="0"/>
          <w:bCs/>
          <w:sz w:val="28"/>
          <w:szCs w:val="28"/>
        </w:rPr>
        <w:t>因此而延误供货期的，</w:t>
      </w:r>
      <w:r>
        <w:rPr>
          <w:rFonts w:hint="eastAsia" w:ascii="仿宋" w:hAnsi="仿宋" w:eastAsia="仿宋" w:cs="仿宋"/>
          <w:b w:val="0"/>
          <w:bCs/>
          <w:sz w:val="28"/>
          <w:szCs w:val="28"/>
          <w:lang w:eastAsia="zh-CN"/>
        </w:rPr>
        <w:t>乙方</w:t>
      </w:r>
      <w:r>
        <w:rPr>
          <w:rFonts w:hint="eastAsia" w:ascii="仿宋" w:hAnsi="仿宋" w:eastAsia="仿宋" w:cs="仿宋"/>
          <w:b w:val="0"/>
          <w:bCs/>
          <w:sz w:val="28"/>
          <w:szCs w:val="28"/>
        </w:rPr>
        <w:t>承担延期的违约责任。</w:t>
      </w:r>
      <w:r>
        <w:rPr>
          <w:rFonts w:hint="eastAsia" w:ascii="仿宋" w:hAnsi="仿宋" w:eastAsia="仿宋" w:cs="仿宋"/>
          <w:b w:val="0"/>
          <w:bCs/>
          <w:sz w:val="28"/>
          <w:szCs w:val="28"/>
          <w:lang w:eastAsia="zh-CN"/>
        </w:rPr>
        <w:t>出现</w:t>
      </w:r>
      <w:r>
        <w:rPr>
          <w:rFonts w:hint="eastAsia" w:ascii="仿宋" w:hAnsi="仿宋" w:eastAsia="仿宋" w:cs="仿宋"/>
          <w:b w:val="0"/>
          <w:bCs/>
          <w:sz w:val="28"/>
          <w:szCs w:val="28"/>
        </w:rPr>
        <w:t>两次</w:t>
      </w:r>
      <w:r>
        <w:rPr>
          <w:rFonts w:hint="eastAsia" w:ascii="仿宋" w:hAnsi="仿宋" w:eastAsia="仿宋" w:cs="仿宋"/>
          <w:b w:val="0"/>
          <w:bCs/>
          <w:sz w:val="28"/>
          <w:szCs w:val="28"/>
          <w:lang w:eastAsia="zh-CN"/>
        </w:rPr>
        <w:t>验收不合格的</w:t>
      </w:r>
      <w:r>
        <w:rPr>
          <w:rFonts w:hint="eastAsia" w:ascii="仿宋" w:hAnsi="仿宋" w:eastAsia="仿宋" w:cs="仿宋"/>
          <w:b w:val="0"/>
          <w:bCs/>
          <w:sz w:val="28"/>
          <w:szCs w:val="28"/>
        </w:rPr>
        <w:t>，甲方有权单方解除合同。</w:t>
      </w:r>
    </w:p>
    <w:p w14:paraId="6C6EFB4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因乙方违约，甲方单方解除合同的，未支付的款项，甲方不再支付，乙方还需</w:t>
      </w:r>
      <w:r>
        <w:rPr>
          <w:rFonts w:hint="eastAsia" w:ascii="仿宋" w:hAnsi="仿宋" w:eastAsia="仿宋" w:cs="仿宋"/>
          <w:b w:val="0"/>
          <w:bCs/>
          <w:sz w:val="28"/>
          <w:szCs w:val="28"/>
          <w:lang w:eastAsia="zh-CN"/>
        </w:rPr>
        <w:t>按货款</w:t>
      </w:r>
      <w:r>
        <w:rPr>
          <w:rFonts w:hint="eastAsia" w:ascii="仿宋" w:hAnsi="仿宋" w:eastAsia="仿宋" w:cs="仿宋"/>
          <w:b w:val="0"/>
          <w:bCs/>
          <w:sz w:val="28"/>
          <w:szCs w:val="28"/>
        </w:rPr>
        <w:t>总价的10%向甲方交付违约金，并赔偿因此给甲方造成的全部损失。</w:t>
      </w:r>
    </w:p>
    <w:p w14:paraId="7C8C3450">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八、 纠纷解决</w:t>
      </w:r>
    </w:p>
    <w:p w14:paraId="4599473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因履行本合同发生的纠纷，双方首先应积极协商解决，如果协商不成，任何一方均可向所管辖权的人民法院起诉。</w:t>
      </w:r>
    </w:p>
    <w:p w14:paraId="7C575CC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九、 其他事项</w:t>
      </w:r>
    </w:p>
    <w:p w14:paraId="0922DB9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本合同壹式肆份，甲乙双方各贰份。本合同自双方法人或授权代表人签字加盖公章之日起生效，至双方履行完应尽的义务时终止。</w:t>
      </w:r>
    </w:p>
    <w:p w14:paraId="04EA482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p>
    <w:p w14:paraId="1FF54861">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甲方（公章）：                           乙方（公章）：</w:t>
      </w:r>
    </w:p>
    <w:p w14:paraId="246A62B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授权代表（签字）：                       授权代表（签字）：</w:t>
      </w:r>
    </w:p>
    <w:p w14:paraId="51AD42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年 月  日                                 年  月  日</w:t>
      </w:r>
    </w:p>
    <w:p w14:paraId="36B8B98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1CE6D23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A7730"/>
    <w:multiLevelType w:val="singleLevel"/>
    <w:tmpl w:val="9B6A7730"/>
    <w:lvl w:ilvl="0" w:tentative="0">
      <w:start w:val="2"/>
      <w:numFmt w:val="chineseCounting"/>
      <w:suff w:val="space"/>
      <w:lvlText w:val="第%1章"/>
      <w:lvlJc w:val="left"/>
      <w:rPr>
        <w:rFonts w:hint="eastAsia"/>
      </w:rPr>
    </w:lvl>
  </w:abstractNum>
  <w:abstractNum w:abstractNumId="1">
    <w:nsid w:val="FEDF50E3"/>
    <w:multiLevelType w:val="singleLevel"/>
    <w:tmpl w:val="FEDF50E3"/>
    <w:lvl w:ilvl="0" w:tentative="0">
      <w:start w:val="1"/>
      <w:numFmt w:val="chineseCounting"/>
      <w:suff w:val="nothing"/>
      <w:lvlText w:val="%1、"/>
      <w:lvlJc w:val="left"/>
      <w:rPr>
        <w:rFonts w:hint="eastAsia"/>
      </w:rPr>
    </w:lvl>
  </w:abstractNum>
  <w:abstractNum w:abstractNumId="2">
    <w:nsid w:val="FFA51FE0"/>
    <w:multiLevelType w:val="singleLevel"/>
    <w:tmpl w:val="FFA51FE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DYwZWExYzU0MDRjNzQwNTRhYWU2NjI1MDQzOTAifQ=="/>
  </w:docVars>
  <w:rsids>
    <w:rsidRoot w:val="6F9F604F"/>
    <w:rsid w:val="01823E9E"/>
    <w:rsid w:val="01971B90"/>
    <w:rsid w:val="020B6A0C"/>
    <w:rsid w:val="02FE7AB1"/>
    <w:rsid w:val="04D56E5D"/>
    <w:rsid w:val="057B1452"/>
    <w:rsid w:val="05AD22A6"/>
    <w:rsid w:val="05F35DAB"/>
    <w:rsid w:val="086B4CA2"/>
    <w:rsid w:val="08F05A4D"/>
    <w:rsid w:val="09342B67"/>
    <w:rsid w:val="0A25417A"/>
    <w:rsid w:val="0B6C5E98"/>
    <w:rsid w:val="0CCF0601"/>
    <w:rsid w:val="0D655DF9"/>
    <w:rsid w:val="0D841421"/>
    <w:rsid w:val="0E3D7516"/>
    <w:rsid w:val="0E6D45AA"/>
    <w:rsid w:val="0E912047"/>
    <w:rsid w:val="0E9E41E7"/>
    <w:rsid w:val="0F2C6214"/>
    <w:rsid w:val="0FBF33F8"/>
    <w:rsid w:val="101C29CD"/>
    <w:rsid w:val="115D4CF5"/>
    <w:rsid w:val="1182036D"/>
    <w:rsid w:val="124920C8"/>
    <w:rsid w:val="12706417"/>
    <w:rsid w:val="129906A9"/>
    <w:rsid w:val="12BC21CC"/>
    <w:rsid w:val="133F3D88"/>
    <w:rsid w:val="140C293C"/>
    <w:rsid w:val="148A7C64"/>
    <w:rsid w:val="149D776F"/>
    <w:rsid w:val="151D2886"/>
    <w:rsid w:val="154F33BD"/>
    <w:rsid w:val="16A7381D"/>
    <w:rsid w:val="16E66CA8"/>
    <w:rsid w:val="16F1683E"/>
    <w:rsid w:val="172E1C9D"/>
    <w:rsid w:val="175E3991"/>
    <w:rsid w:val="18074019"/>
    <w:rsid w:val="196F104A"/>
    <w:rsid w:val="19F65454"/>
    <w:rsid w:val="1B73586F"/>
    <w:rsid w:val="1B8F4FE5"/>
    <w:rsid w:val="1BDA64E0"/>
    <w:rsid w:val="1C420B9B"/>
    <w:rsid w:val="1E521E79"/>
    <w:rsid w:val="1E8A59C9"/>
    <w:rsid w:val="1F1B53A6"/>
    <w:rsid w:val="1F412EB4"/>
    <w:rsid w:val="1F9A4AD4"/>
    <w:rsid w:val="203A1731"/>
    <w:rsid w:val="21237F34"/>
    <w:rsid w:val="22230513"/>
    <w:rsid w:val="226733AF"/>
    <w:rsid w:val="233D71A0"/>
    <w:rsid w:val="23AC6149"/>
    <w:rsid w:val="23C22053"/>
    <w:rsid w:val="24884E2A"/>
    <w:rsid w:val="2562132F"/>
    <w:rsid w:val="26D7660D"/>
    <w:rsid w:val="26E72CF4"/>
    <w:rsid w:val="279C6FDE"/>
    <w:rsid w:val="27A56CA7"/>
    <w:rsid w:val="28BA6B6F"/>
    <w:rsid w:val="295233F1"/>
    <w:rsid w:val="2AA247E1"/>
    <w:rsid w:val="2BE64745"/>
    <w:rsid w:val="2F7A5ECF"/>
    <w:rsid w:val="30300E0A"/>
    <w:rsid w:val="31983456"/>
    <w:rsid w:val="31BE0AF5"/>
    <w:rsid w:val="337D5244"/>
    <w:rsid w:val="34CB7A66"/>
    <w:rsid w:val="34ED61E4"/>
    <w:rsid w:val="355546CD"/>
    <w:rsid w:val="358D5B69"/>
    <w:rsid w:val="36D10AAA"/>
    <w:rsid w:val="37941808"/>
    <w:rsid w:val="384B545C"/>
    <w:rsid w:val="39FA4695"/>
    <w:rsid w:val="3A0E1B27"/>
    <w:rsid w:val="3A3D40D8"/>
    <w:rsid w:val="3C046F6B"/>
    <w:rsid w:val="3DFF0D03"/>
    <w:rsid w:val="3F6727CC"/>
    <w:rsid w:val="3FC9698D"/>
    <w:rsid w:val="41197AE2"/>
    <w:rsid w:val="41541CF5"/>
    <w:rsid w:val="41790595"/>
    <w:rsid w:val="41C162AF"/>
    <w:rsid w:val="42437081"/>
    <w:rsid w:val="435357B1"/>
    <w:rsid w:val="447137A5"/>
    <w:rsid w:val="44E84F44"/>
    <w:rsid w:val="45E343BA"/>
    <w:rsid w:val="46733805"/>
    <w:rsid w:val="46D911A8"/>
    <w:rsid w:val="478E7DD7"/>
    <w:rsid w:val="47DB5B06"/>
    <w:rsid w:val="489D65CF"/>
    <w:rsid w:val="48E72288"/>
    <w:rsid w:val="4A3D6EAD"/>
    <w:rsid w:val="4A8C68AB"/>
    <w:rsid w:val="4A9151BB"/>
    <w:rsid w:val="4ABB73AF"/>
    <w:rsid w:val="4AF40C8C"/>
    <w:rsid w:val="4BE62CCB"/>
    <w:rsid w:val="4CFD651E"/>
    <w:rsid w:val="4D753C6D"/>
    <w:rsid w:val="4E1B7379"/>
    <w:rsid w:val="4E2A3343"/>
    <w:rsid w:val="4E555EE6"/>
    <w:rsid w:val="4F016F2F"/>
    <w:rsid w:val="4F606045"/>
    <w:rsid w:val="52694EC1"/>
    <w:rsid w:val="5382777D"/>
    <w:rsid w:val="54192DBF"/>
    <w:rsid w:val="55B654BC"/>
    <w:rsid w:val="55E52F29"/>
    <w:rsid w:val="57680A38"/>
    <w:rsid w:val="588B6397"/>
    <w:rsid w:val="58CF06A0"/>
    <w:rsid w:val="59E57C75"/>
    <w:rsid w:val="5AF32D0E"/>
    <w:rsid w:val="5B7756EE"/>
    <w:rsid w:val="5CBA7F88"/>
    <w:rsid w:val="5D135B2F"/>
    <w:rsid w:val="5D5F77E0"/>
    <w:rsid w:val="5EDF5A84"/>
    <w:rsid w:val="5FDC48E3"/>
    <w:rsid w:val="6010769B"/>
    <w:rsid w:val="60A76AFD"/>
    <w:rsid w:val="60DE0884"/>
    <w:rsid w:val="614E67D3"/>
    <w:rsid w:val="61E635CD"/>
    <w:rsid w:val="65271F32"/>
    <w:rsid w:val="66AB26EF"/>
    <w:rsid w:val="68F63457"/>
    <w:rsid w:val="692F21B3"/>
    <w:rsid w:val="6A222779"/>
    <w:rsid w:val="6AFF0AC9"/>
    <w:rsid w:val="6B46360D"/>
    <w:rsid w:val="6BFD06E5"/>
    <w:rsid w:val="6C7517D5"/>
    <w:rsid w:val="6D9441AC"/>
    <w:rsid w:val="6E03787A"/>
    <w:rsid w:val="6EC244AF"/>
    <w:rsid w:val="6F9F604F"/>
    <w:rsid w:val="6FE82F51"/>
    <w:rsid w:val="702D4E7B"/>
    <w:rsid w:val="70A65262"/>
    <w:rsid w:val="70F353BF"/>
    <w:rsid w:val="739933A0"/>
    <w:rsid w:val="73A41F03"/>
    <w:rsid w:val="73BC23E0"/>
    <w:rsid w:val="73E55492"/>
    <w:rsid w:val="757A6E93"/>
    <w:rsid w:val="768C42EB"/>
    <w:rsid w:val="773D699A"/>
    <w:rsid w:val="77513C07"/>
    <w:rsid w:val="775F730A"/>
    <w:rsid w:val="79652BD2"/>
    <w:rsid w:val="79742119"/>
    <w:rsid w:val="79855AD0"/>
    <w:rsid w:val="7B205002"/>
    <w:rsid w:val="7B740D54"/>
    <w:rsid w:val="7BDA52D9"/>
    <w:rsid w:val="7C776EA4"/>
    <w:rsid w:val="7CA83501"/>
    <w:rsid w:val="7CEF376C"/>
    <w:rsid w:val="7CFC3CA2"/>
    <w:rsid w:val="7E3F2ED6"/>
    <w:rsid w:val="7E462FD2"/>
    <w:rsid w:val="7F5C4C28"/>
    <w:rsid w:val="7FB60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0"/>
    <w:rPr>
      <w:b/>
    </w:rPr>
  </w:style>
  <w:style w:type="paragraph" w:customStyle="1" w:styleId="9">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10">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2159</Words>
  <Characters>2266</Characters>
  <Lines>0</Lines>
  <Paragraphs>0</Paragraphs>
  <TotalTime>0</TotalTime>
  <ScaleCrop>false</ScaleCrop>
  <LinksUpToDate>false</LinksUpToDate>
  <CharactersWithSpaces>2716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2023-03-27T07:26:00Z</dcterms:created>
  <dc:creator>Administrator</dc:creator>
  <cp:lastModifiedBy>唐一率</cp:lastModifiedBy>
  <cp:lastPrinted>2024-11-27T08:42:00Z</cp:lastPrinted>
  <dcterms:modified xsi:type="dcterms:W3CDTF">2025-10-22T06:21:33Z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20F4A27D598A479AA499EECF04D065BD_13</vt:lpwstr>
  </property>
  <property fmtid="{D5CDD505-2E9C-101B-9397-08002B2CF9AE}" pid="4" name="KSOTemplateDocerSaveRecord">
    <vt:lpwstr>eyJoZGlkIjoiMjI0YTU1ODQ5MWMzOTIwNzI1ZDc4ZDZjNjc2YjBiNjciLCJ1c2VySWQiOiIyNDY1NDYxNzQifQ==</vt:lpwstr>
  </property>
</Properties>
</file>