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2025年园区市政道路路面维修更换花岗岩路缘石劳务</w:t>
      </w:r>
      <w:r>
        <w:rPr>
          <w:rFonts w:hint="eastAsia" w:ascii="黑体" w:hAnsi="黑体" w:eastAsia="黑体" w:cs="黑体"/>
          <w:sz w:val="44"/>
          <w:szCs w:val="44"/>
          <w:lang w:val="en-US" w:eastAsia="zh-CN"/>
        </w:rPr>
        <w:t>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496"/>
        <w:gridCol w:w="770"/>
        <w:gridCol w:w="771"/>
        <w:gridCol w:w="1032"/>
        <w:gridCol w:w="1545"/>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cs="宋体"/>
                <w:color w:val="000000"/>
                <w:kern w:val="0"/>
                <w:sz w:val="24"/>
                <w:szCs w:val="24"/>
                <w:u w:val="none"/>
                <w:lang w:val="en-US" w:eastAsia="zh-CN" w:bidi="ar"/>
              </w:rPr>
            </w:pPr>
            <w:r>
              <w:rPr>
                <w:rFonts w:hint="eastAsia" w:ascii="仿宋" w:hAnsi="仿宋" w:eastAsia="仿宋" w:cs="仿宋"/>
                <w:color w:val="000000" w:themeColor="text1"/>
                <w:sz w:val="24"/>
                <w:szCs w:val="24"/>
                <w:lang w:val="en-US" w:eastAsia="zh-CN"/>
                <w14:textFill>
                  <w14:solidFill>
                    <w14:schemeClr w14:val="tx1"/>
                  </w14:solidFill>
                </w14:textFill>
              </w:rPr>
              <w:t>2025年园区市政道路路面维修更换花岗岩路缘石劳务</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5732">
            <w:pPr>
              <w:keepNext w:val="0"/>
              <w:keepLines w:val="0"/>
              <w:widowControl/>
              <w:suppressLineNumbers w:val="0"/>
              <w:jc w:val="center"/>
              <w:textAlignment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条道路更换花岗岩路缘石劳务，包括盐北大道、实联大道、淮盐路、台玻大道更换合计800m花岗岩圆弧侧石（900*250*150*R35）和800m花岗岩圆弧平石（900*250*150*R35、900*300*50、900*350*50、900*400*50、900*450*50），报价包含安装侧平石、人工拆除旧路牙、垃圾拖运、抗肩、小型机具、侧平石切割等）。</w:t>
            </w:r>
          </w:p>
          <w:p w14:paraId="4694BA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default"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800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24A3A0C2"/>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06830F">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385A4143">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1E552F">
      <w:pPr>
        <w:pStyle w:val="7"/>
        <w:spacing w:before="47" w:line="237" w:lineRule="auto"/>
        <w:ind w:right="87" w:firstLine="480" w:firstLineChars="2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注：1.含9%税率投标控制价</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为</w:t>
      </w:r>
      <w:r>
        <w:rPr>
          <w:rFonts w:hint="eastAsia" w:ascii="仿宋" w:hAnsi="仿宋" w:eastAsia="仿宋" w:cs="仿宋"/>
          <w:color w:val="000000" w:themeColor="text1"/>
          <w:kern w:val="2"/>
          <w:sz w:val="24"/>
          <w:szCs w:val="24"/>
          <w:lang w:val="en-US" w:eastAsia="zh-CN"/>
          <w14:textFill>
            <w14:solidFill>
              <w14:schemeClr w14:val="tx1"/>
            </w14:solidFill>
          </w14:textFill>
        </w:rPr>
        <w:t>52000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元，含3%税率投标控制价为49137</w:t>
      </w:r>
      <w:r>
        <w:rPr>
          <w:rFonts w:hint="eastAsia" w:ascii="仿宋" w:hAnsi="仿宋" w:eastAsia="仿宋" w:cs="仿宋"/>
          <w:color w:val="auto"/>
          <w:kern w:val="2"/>
          <w:sz w:val="24"/>
          <w:szCs w:val="24"/>
          <w:u w:val="none"/>
          <w:lang w:val="en-US" w:eastAsia="zh-CN"/>
        </w:rPr>
        <w:t>元。</w:t>
      </w:r>
    </w:p>
    <w:p w14:paraId="092139DD">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2. 不同纳税规模投标人在填写报价书时，应按对应的纳税规模填报价格。</w:t>
      </w:r>
    </w:p>
    <w:p w14:paraId="742BC213">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3.投标报价应是完成本次招标内容全部工作的价格体现，其应包括但不限于</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劳务、铲除、养护、缺陷修补、临时设施费、</w:t>
      </w:r>
      <w:r>
        <w:rPr>
          <w:rFonts w:hint="eastAsia" w:ascii="仿宋" w:hAnsi="仿宋" w:eastAsia="仿宋" w:cs="仿宋"/>
          <w:color w:val="auto"/>
          <w:kern w:val="2"/>
          <w:sz w:val="24"/>
          <w:szCs w:val="24"/>
          <w:u w:val="none"/>
          <w:lang w:val="en-US" w:eastAsia="zh-CN"/>
        </w:rPr>
        <w:t>措施费、管理费用、税金、利润等投标人应承担的风险、责任。</w:t>
      </w:r>
    </w:p>
    <w:p w14:paraId="6D15E520">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2025年园区市政道路路面维修更换花岗岩路缘石劳务</w:t>
      </w:r>
      <w:r>
        <w:rPr>
          <w:rFonts w:hint="eastAsia" w:ascii="Times New Roman" w:hAnsi="Times New Roman" w:eastAsia="宋体" w:cs="Times New Roman"/>
          <w:b/>
          <w:sz w:val="36"/>
          <w:szCs w:val="36"/>
          <w:lang w:val="en-US" w:eastAsia="zh-CN"/>
        </w:rPr>
        <w:t>施工合同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393322FC">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w:t>
      </w:r>
      <w:r>
        <w:rPr>
          <w:rFonts w:hint="eastAsia" w:ascii="仿宋" w:hAnsi="仿宋" w:eastAsia="仿宋" w:cs="仿宋"/>
          <w:color w:val="000000" w:themeColor="text1"/>
          <w:sz w:val="28"/>
          <w:szCs w:val="28"/>
          <w:lang w:val="en-US" w:eastAsia="zh-CN"/>
          <w14:textFill>
            <w14:solidFill>
              <w14:schemeClr w14:val="tx1"/>
            </w14:solidFill>
          </w14:textFill>
        </w:rPr>
        <w:t>2025年园区市政道路路面维修更换花岗岩路缘石劳务</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000CE3A5">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sz w:val="28"/>
          <w:szCs w:val="28"/>
          <w:lang w:val="en-US" w:eastAsia="zh-CN"/>
        </w:rPr>
        <w:t>四条道路更换花岗岩路缘石劳务，包括盐北大道、实联大道、淮盐路、台玻大道更换合计800m花岗岩圆弧侧石（900*250*150*R35）和800m花岗岩圆弧平石（900*250*150*R35、900*300*50、900*350*50、900*400*50、900*450*50），报价包含安装侧平石、人工拆除旧路牙、垃圾拖运、抗肩、小型机具、侧平石切割等）</w:t>
      </w:r>
      <w:r>
        <w:rPr>
          <w:rFonts w:hint="eastAsia" w:ascii="仿宋" w:hAnsi="仿宋" w:eastAsia="仿宋" w:cs="仿宋"/>
          <w:color w:val="000000" w:themeColor="text1"/>
          <w:sz w:val="28"/>
          <w:szCs w:val="28"/>
          <w14:textFill>
            <w14:solidFill>
              <w14:schemeClr w14:val="tx1"/>
            </w14:solidFill>
          </w14:textFill>
        </w:rPr>
        <w:t>。</w:t>
      </w:r>
      <w:bookmarkStart w:id="2" w:name="_GoBack"/>
      <w:bookmarkEnd w:id="2"/>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sz w:val="28"/>
          <w:szCs w:val="28"/>
        </w:rPr>
      </w:pPr>
      <w:r>
        <w:rPr>
          <w:rFonts w:eastAsia="华文仿宋"/>
          <w:sz w:val="28"/>
          <w:szCs w:val="28"/>
        </w:rPr>
        <w:t>工期总日历天数</w:t>
      </w:r>
      <w:r>
        <w:rPr>
          <w:rFonts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10日历</w:t>
      </w:r>
      <w:r>
        <w:rPr>
          <w:rFonts w:eastAsia="华文仿宋"/>
          <w:color w:val="000000" w:themeColor="text1"/>
          <w:sz w:val="28"/>
          <w:szCs w:val="28"/>
          <w14:textFill>
            <w14:solidFill>
              <w14:schemeClr w14:val="tx1"/>
            </w14:solidFill>
          </w14:textFill>
        </w:rPr>
        <w:t>天，</w:t>
      </w:r>
      <w:r>
        <w:rPr>
          <w:rFonts w:eastAsia="华文仿宋"/>
          <w:sz w:val="28"/>
          <w:szCs w:val="28"/>
        </w:rPr>
        <w:t>工期以甲方书面进场通知起起算。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color w:val="000000" w:themeColor="text1"/>
          <w:sz w:val="30"/>
          <w:szCs w:val="30"/>
          <w:lang w:val="en-US" w:eastAsia="zh-CN"/>
          <w14:textFill>
            <w14:solidFill>
              <w14:schemeClr w14:val="tx1"/>
            </w14:solidFill>
          </w14:textFill>
        </w:rPr>
        <w:t>人民币</w:t>
      </w:r>
      <w:r>
        <w:rPr>
          <w:rFonts w:hint="eastAsia" w:eastAsia="华文仿宋"/>
          <w:color w:val="000000" w:themeColor="text1"/>
          <w:sz w:val="30"/>
          <w:szCs w:val="30"/>
          <w:u w:val="single"/>
          <w:lang w:val="en-US" w:eastAsia="zh-CN"/>
          <w14:textFill>
            <w14:solidFill>
              <w14:schemeClr w14:val="tx1"/>
            </w14:solidFill>
          </w14:textFill>
        </w:rPr>
        <w:t xml:space="preserve"> 两仟</w:t>
      </w:r>
      <w:r>
        <w:rPr>
          <w:rFonts w:hint="eastAsia" w:ascii="仿宋" w:hAnsi="仿宋" w:eastAsia="仿宋" w:cs="仿宋"/>
          <w:color w:val="000000" w:themeColor="text1"/>
          <w:sz w:val="30"/>
          <w:szCs w:val="30"/>
          <w:u w:val="single"/>
          <w:lang w:val="en-US" w:eastAsia="zh-CN"/>
          <w14:textFill>
            <w14:solidFill>
              <w14:schemeClr w14:val="tx1"/>
            </w14:solidFill>
          </w14:textFill>
        </w:rPr>
        <w:t>元</w:t>
      </w:r>
      <w:r>
        <w:rPr>
          <w:rFonts w:hint="eastAsia" w:eastAsia="华文仿宋"/>
          <w:color w:val="000000" w:themeColor="text1"/>
          <w:sz w:val="30"/>
          <w:szCs w:val="30"/>
          <w:lang w:eastAsia="zh-CN"/>
          <w14:textFill>
            <w14:solidFill>
              <w14:schemeClr w14:val="tx1"/>
            </w14:solidFill>
          </w14:textFill>
        </w:rPr>
        <w:t>。</w:t>
      </w:r>
      <w:r>
        <w:rPr>
          <w:rFonts w:hint="eastAsia" w:eastAsia="华文仿宋"/>
          <w:color w:val="000000" w:themeColor="text1"/>
          <w:sz w:val="30"/>
          <w:szCs w:val="30"/>
          <w:lang w:val="en-US" w:eastAsia="zh-CN"/>
          <w14:textFill>
            <w14:solidFill>
              <w14:schemeClr w14:val="tx1"/>
            </w14:solidFill>
          </w14:textFill>
        </w:rPr>
        <w:t>合同签订前</w:t>
      </w:r>
      <w:r>
        <w:rPr>
          <w:rFonts w:hint="eastAsia" w:eastAsia="华文仿宋"/>
          <w:sz w:val="30"/>
          <w:szCs w:val="30"/>
          <w:lang w:val="en-US" w:eastAsia="zh-CN"/>
        </w:rPr>
        <w:t>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w:t>
      </w:r>
      <w:r>
        <w:rPr>
          <w:rFonts w:eastAsia="华文仿宋"/>
          <w:color w:val="000000" w:themeColor="text1"/>
          <w:sz w:val="28"/>
          <w:szCs w:val="28"/>
          <w14:textFill>
            <w14:solidFill>
              <w14:schemeClr w14:val="tx1"/>
            </w14:solidFill>
          </w14:textFill>
        </w:rPr>
        <w:t>量保修期内（质保期为竣工后</w:t>
      </w:r>
      <w:r>
        <w:rPr>
          <w:rFonts w:hint="eastAsia" w:ascii="华文仿宋" w:hAnsi="华文仿宋" w:eastAsia="华文仿宋"/>
          <w:color w:val="000000" w:themeColor="text1"/>
          <w:sz w:val="28"/>
          <w:szCs w:val="28"/>
          <w:lang w:val="en-US" w:eastAsia="zh-CN"/>
          <w14:textFill>
            <w14:solidFill>
              <w14:schemeClr w14:val="tx1"/>
            </w14:solidFill>
          </w14:textFill>
        </w:rPr>
        <w:t>1</w:t>
      </w:r>
      <w:r>
        <w:rPr>
          <w:rFonts w:eastAsia="华文仿宋"/>
          <w:color w:val="000000" w:themeColor="text1"/>
          <w:sz w:val="28"/>
          <w:szCs w:val="28"/>
          <w14:textFill>
            <w14:solidFill>
              <w14:schemeClr w14:val="tx1"/>
            </w14:solidFill>
          </w14:textFill>
        </w:rPr>
        <w:t>年），由于乙方原因</w:t>
      </w:r>
      <w:r>
        <w:rPr>
          <w:rFonts w:eastAsia="华文仿宋"/>
          <w:sz w:val="28"/>
          <w:szCs w:val="28"/>
        </w:rPr>
        <w:t xml:space="preserve">造成工程质量出现严重问题，该缺陷工程尚未支付的质保金不再支付，同时乙方还应赔偿给甲方造成的全部经济损失。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321ADFD1">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工程竣工验收合格后，支付至结算价的97</w:t>
      </w:r>
      <w:r>
        <w:rPr>
          <w:rFonts w:hint="default" w:eastAsia="华文仿宋"/>
          <w:sz w:val="28"/>
          <w:szCs w:val="28"/>
          <w:lang w:val="en-US" w:eastAsia="zh-CN"/>
        </w:rPr>
        <w:t>%</w:t>
      </w:r>
    </w:p>
    <w:p w14:paraId="0594045B">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质保（1年）缺陷期满后，一</w:t>
      </w:r>
      <w:r>
        <w:rPr>
          <w:rFonts w:hint="eastAsia" w:eastAsia="华文仿宋"/>
          <w:sz w:val="28"/>
          <w:szCs w:val="28"/>
          <w:lang w:val="en-US" w:eastAsia="zh-CN"/>
        </w:rPr>
        <w:t>月内付清尾款。</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56899813"/>
      <w:bookmarkStart w:id="1" w:name="_Toc392841301"/>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0B9A02-3892-4E63-A81C-55B96FDF79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69D6E47E-5F9B-41A3-9EE3-1F9ECA540C39}"/>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81E4A4DA-29B3-49B4-86BB-4D8B31D910D1}"/>
  </w:font>
  <w:font w:name="华文仿宋">
    <w:panose1 w:val="02010600040101010101"/>
    <w:charset w:val="86"/>
    <w:family w:val="auto"/>
    <w:pitch w:val="default"/>
    <w:sig w:usb0="00000287" w:usb1="080F0000" w:usb2="00000000" w:usb3="00000000" w:csb0="0004009F" w:csb1="DFD70000"/>
    <w:embedRegular r:id="rId4" w:fontKey="{6D7E6B0A-FE38-4BDD-A6D8-5457D899F255}"/>
  </w:font>
  <w:font w:name="微软雅黑">
    <w:panose1 w:val="020B0503020204020204"/>
    <w:charset w:val="86"/>
    <w:family w:val="auto"/>
    <w:pitch w:val="default"/>
    <w:sig w:usb0="80000287" w:usb1="280F3C52" w:usb2="00000016" w:usb3="00000000" w:csb0="0004001F" w:csb1="00000000"/>
    <w:embedRegular r:id="rId5" w:fontKey="{C9D2BC61-1CF0-4247-B3EC-9980BF5A5829}"/>
  </w:font>
  <w:font w:name="仿宋_GB2312">
    <w:panose1 w:val="02010609030101010101"/>
    <w:charset w:val="86"/>
    <w:family w:val="modern"/>
    <w:pitch w:val="default"/>
    <w:sig w:usb0="00000001" w:usb1="080E0000" w:usb2="00000000" w:usb3="00000000" w:csb0="00040000" w:csb1="00000000"/>
    <w:embedRegular r:id="rId6" w:fontKey="{4A6B5952-EBD6-4EAD-856F-FEFEB22E3A8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2C221C2"/>
    <w:rsid w:val="04364FA5"/>
    <w:rsid w:val="06551FFC"/>
    <w:rsid w:val="06CA01C4"/>
    <w:rsid w:val="0AF772B2"/>
    <w:rsid w:val="0F350CA2"/>
    <w:rsid w:val="0F5A5D56"/>
    <w:rsid w:val="103C1F86"/>
    <w:rsid w:val="112031D0"/>
    <w:rsid w:val="11363636"/>
    <w:rsid w:val="13104203"/>
    <w:rsid w:val="154F2925"/>
    <w:rsid w:val="16DA22EF"/>
    <w:rsid w:val="1703785A"/>
    <w:rsid w:val="183C2DAB"/>
    <w:rsid w:val="18A52FF6"/>
    <w:rsid w:val="1A8A3DEE"/>
    <w:rsid w:val="1CB4471A"/>
    <w:rsid w:val="1CDA7351"/>
    <w:rsid w:val="1E71154D"/>
    <w:rsid w:val="1EE716F5"/>
    <w:rsid w:val="1FDC6A1B"/>
    <w:rsid w:val="20176A7C"/>
    <w:rsid w:val="23242E9C"/>
    <w:rsid w:val="24383821"/>
    <w:rsid w:val="25FF581C"/>
    <w:rsid w:val="26BE2AA7"/>
    <w:rsid w:val="29AD12E9"/>
    <w:rsid w:val="2A9D7959"/>
    <w:rsid w:val="2ACE79A6"/>
    <w:rsid w:val="2D563D09"/>
    <w:rsid w:val="2DC9415A"/>
    <w:rsid w:val="2DE46DC5"/>
    <w:rsid w:val="2F6A1DDC"/>
    <w:rsid w:val="30652789"/>
    <w:rsid w:val="32697B45"/>
    <w:rsid w:val="33C817B8"/>
    <w:rsid w:val="369A18B3"/>
    <w:rsid w:val="39396D05"/>
    <w:rsid w:val="3AB17449"/>
    <w:rsid w:val="3D201108"/>
    <w:rsid w:val="41175597"/>
    <w:rsid w:val="42D71A17"/>
    <w:rsid w:val="438A6A89"/>
    <w:rsid w:val="43EF6054"/>
    <w:rsid w:val="46F263A1"/>
    <w:rsid w:val="476870E2"/>
    <w:rsid w:val="4839066D"/>
    <w:rsid w:val="49051B72"/>
    <w:rsid w:val="4BF92035"/>
    <w:rsid w:val="4E2676B1"/>
    <w:rsid w:val="4FE20C9C"/>
    <w:rsid w:val="51681E46"/>
    <w:rsid w:val="53BD706B"/>
    <w:rsid w:val="56BF2829"/>
    <w:rsid w:val="583E0DB5"/>
    <w:rsid w:val="58C6010C"/>
    <w:rsid w:val="590A02F0"/>
    <w:rsid w:val="5BAD110F"/>
    <w:rsid w:val="5CB169DD"/>
    <w:rsid w:val="5D1B45D5"/>
    <w:rsid w:val="5D672561"/>
    <w:rsid w:val="5E650F93"/>
    <w:rsid w:val="5EEA50C1"/>
    <w:rsid w:val="613B33A9"/>
    <w:rsid w:val="62590433"/>
    <w:rsid w:val="65AB3392"/>
    <w:rsid w:val="677A0A3F"/>
    <w:rsid w:val="677A2EBC"/>
    <w:rsid w:val="68167D44"/>
    <w:rsid w:val="68FC01B5"/>
    <w:rsid w:val="6B330F51"/>
    <w:rsid w:val="6D540705"/>
    <w:rsid w:val="6DD53EB7"/>
    <w:rsid w:val="6E346769"/>
    <w:rsid w:val="6EE7452C"/>
    <w:rsid w:val="734A04D1"/>
    <w:rsid w:val="73B24DF6"/>
    <w:rsid w:val="761738FD"/>
    <w:rsid w:val="765C4908"/>
    <w:rsid w:val="76C04CF7"/>
    <w:rsid w:val="77141AD9"/>
    <w:rsid w:val="77B7491B"/>
    <w:rsid w:val="78B43685"/>
    <w:rsid w:val="7B9B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4399</Words>
  <Characters>4537</Characters>
  <Lines>0</Lines>
  <Paragraphs>0</Paragraphs>
  <TotalTime>0</TotalTime>
  <ScaleCrop>false</ScaleCrop>
  <LinksUpToDate>false</LinksUpToDate>
  <CharactersWithSpaces>5180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2025-10-10T08:08:00Z</cp:lastPrinted>
  <dcterms:modified xsi:type="dcterms:W3CDTF">2025-11-05T07:17:37Z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